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1" w:name="quotation-estimate"/>
    <w:p>
      <w:pPr>
        <w:pStyle w:val="Heading1"/>
      </w:pPr>
      <w:r>
        <w:t xml:space="preserve">QUOTATION ESTIMATE</w:t>
      </w:r>
    </w:p>
    <w:bookmarkStart w:id="20" w:name="police-officer-security-services"/>
    <w:p>
      <w:pPr>
        <w:pStyle w:val="Heading2"/>
      </w:pPr>
      <w:r>
        <w:t xml:space="preserve">Police Officer Security Services</w:t>
      </w:r>
    </w:p>
    <w:p>
      <w:pPr>
        <w:pStyle w:val="FirstParagraph"/>
      </w:pPr>
      <w:r>
        <w:rPr>
          <w:bCs/>
          <w:b/>
        </w:rPr>
        <w:t xml:space="preserve">Al-Nakheel Security &amp; Protection Services W.L.L.</w:t>
      </w:r>
    </w:p>
    <w:p>
      <w:pPr>
        <w:pStyle w:val="BodyText"/>
      </w:pPr>
      <w:r>
        <w:t xml:space="preserve">Office No. 412, Al-Salem Tower, Al-Salem Street, Kuwait City, State of Kuwait</w:t>
      </w:r>
    </w:p>
    <w:p>
      <w:pPr>
        <w:pStyle w:val="BodyText"/>
      </w:pPr>
      <w:r>
        <w:t xml:space="preserve">Tel: +965-2244-5566 | Email: quotations@alnakheel-security.kw | CR: 184729</w:t>
      </w:r>
    </w:p>
    <w:bookmarkEnd w:id="20"/>
    <w:bookmarkEnd w:id="21"/>
    <w:p>
      <w:pPr>
        <w:pStyle w:val="BodyText"/>
      </w:pPr>
      <w:r>
        <w:rPr>
          <w:bCs/>
          <w:b/>
        </w:rPr>
        <w:t xml:space="preserve">Quotation Estimate No.:</w:t>
      </w:r>
      <w:r>
        <w:t xml:space="preserve"> </w:t>
      </w:r>
      <w:r>
        <w:t xml:space="preserve">QE-2025-KW-0347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Ministry of Interior – General Directorate of Security</w:t>
      </w:r>
    </w:p>
    <w:p>
      <w:pPr>
        <w:pStyle w:val="BodyText"/>
      </w:pPr>
      <w:r>
        <w:t xml:space="preserve">Al-Salem District, Kuwait City, State of Kuwait</w:t>
      </w:r>
    </w:p>
    <w:p>
      <w:pPr>
        <w:pStyle w:val="BodyText"/>
      </w:pPr>
      <w:r>
        <w:t xml:space="preserve">Attn: Director of Procurement &amp; Contracts</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by Al-Nakheel Security &amp; Protection Services W.L.L. in response to the request for professional</w:t>
      </w:r>
      <w:r>
        <w:t xml:space="preserve"> </w:t>
      </w:r>
      <w:r>
        <w:t xml:space="preserve">Police Officer</w:t>
      </w:r>
      <w:r>
        <w:t xml:space="preserve"> </w:t>
      </w:r>
      <w:r>
        <w:t xml:space="preserve">deployment and security services within the jurisdiction of</w:t>
      </w:r>
      <w:r>
        <w:t xml:space="preserve"> </w:t>
      </w:r>
      <w:r>
        <w:t xml:space="preserve">Kuwait Kuwait City</w:t>
      </w:r>
      <w:r>
        <w:t xml:space="preserve">. The scope of this estimate encompasses the provision of fully qualified, licensed, and trained Police Officer personnel to support law enforcement, public safety, crowd management, and facility protection duties across designated zones in Kuwait City, including but not limited to the Al-Salem, Al-Rawda, Al-Qurain, and Al-Salimiyah districts.</w:t>
      </w:r>
    </w:p>
    <w:p>
      <w:pPr>
        <w:pStyle w:val="BodyText"/>
      </w:pPr>
      <w:r>
        <w:t xml:space="preserve">The services outlined in this Quotation Estimate are designed to meet the operational standards set forth by the Kuwaiti Ministry of Interior and comply with all applicable federal and municipal regulations governing the deployment of Police Officer personnel in public and private sectors within Kuwait City.</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Monthly Total (KWD)</w:t>
            </w:r>
          </w:p>
        </w:tc>
      </w:tr>
      <w:tr>
        <w:tc>
          <w:tcPr/>
          <w:p>
            <w:pPr>
              <w:pStyle w:val="Compact"/>
              <w:jc w:val="left"/>
            </w:pPr>
            <w:r>
              <w:t xml:space="preserve">01</w:t>
            </w:r>
          </w:p>
        </w:tc>
        <w:tc>
          <w:tcPr/>
          <w:p>
            <w:pPr>
              <w:pStyle w:val="Compact"/>
              <w:jc w:val="left"/>
            </w:pPr>
            <w:r>
              <w:t xml:space="preserve">Senior Police Officer – Command &amp; Supervision (12-hour shift, 6 days/week)</w:t>
            </w:r>
          </w:p>
        </w:tc>
        <w:tc>
          <w:tcPr/>
          <w:p>
            <w:pPr>
              <w:pStyle w:val="Compact"/>
              <w:jc w:val="left"/>
            </w:pPr>
            <w:r>
              <w:t xml:space="preserve">4 Officers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Standard Police Officer – Patrol &amp; Public Safety (12-hour shift, 6 days/week)</w:t>
            </w:r>
          </w:p>
        </w:tc>
        <w:tc>
          <w:tcPr/>
          <w:p>
            <w:pPr>
              <w:pStyle w:val="Compact"/>
              <w:jc w:val="left"/>
            </w:pPr>
            <w:r>
              <w:t xml:space="preserve">16 Officers</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03</w:t>
            </w:r>
          </w:p>
        </w:tc>
        <w:tc>
          <w:tcPr/>
          <w:p>
            <w:pPr>
              <w:pStyle w:val="Compact"/>
              <w:jc w:val="left"/>
            </w:pPr>
            <w:r>
              <w:t xml:space="preserve">Specialized Police Officer – Crowd Management &amp; Event Security (12-hour shift, 6 days/week)</w:t>
            </w:r>
          </w:p>
        </w:tc>
        <w:tc>
          <w:tcPr/>
          <w:p>
            <w:pPr>
              <w:pStyle w:val="Compact"/>
              <w:jc w:val="left"/>
            </w:pPr>
            <w:r>
              <w:t xml:space="preserve">8 Officers</w:t>
            </w:r>
          </w:p>
        </w:tc>
        <w:tc>
          <w:tcPr/>
          <w:p>
            <w:pPr>
              <w:pStyle w:val="Compact"/>
              <w:jc w:val="left"/>
            </w:pPr>
            <w:r>
              <w:t xml:space="preserve">1,550.00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Police Officer – Traffic Control &amp; Road Safety (Kuwait City arterial roads)</w:t>
            </w:r>
          </w:p>
        </w:tc>
        <w:tc>
          <w:tcPr/>
          <w:p>
            <w:pPr>
              <w:pStyle w:val="Compact"/>
              <w:jc w:val="left"/>
            </w:pPr>
            <w:r>
              <w:t xml:space="preserve">6 Officers</w:t>
            </w:r>
          </w:p>
        </w:tc>
        <w:tc>
          <w:tcPr/>
          <w:p>
            <w:pPr>
              <w:pStyle w:val="Compact"/>
              <w:jc w:val="left"/>
            </w:pPr>
            <w:r>
              <w:t xml:space="preserve">1,350.00</w:t>
            </w:r>
          </w:p>
        </w:tc>
        <w:tc>
          <w:tcPr/>
          <w:p>
            <w:pPr>
              <w:pStyle w:val="Compact"/>
              <w:jc w:val="left"/>
            </w:pPr>
            <w:r>
              <w:t xml:space="preserve">8,100.00</w:t>
            </w:r>
          </w:p>
        </w:tc>
      </w:tr>
      <w:tr>
        <w:tc>
          <w:tcPr/>
          <w:p>
            <w:pPr>
              <w:pStyle w:val="Compact"/>
              <w:jc w:val="left"/>
            </w:pPr>
            <w:r>
              <w:t xml:space="preserve">05</w:t>
            </w:r>
          </w:p>
        </w:tc>
        <w:tc>
          <w:tcPr/>
          <w:p>
            <w:pPr>
              <w:pStyle w:val="Compact"/>
              <w:jc w:val="left"/>
            </w:pPr>
            <w:r>
              <w:t xml:space="preserve">Police Officer – VIP &amp; Diplomatic Protection Detail</w:t>
            </w:r>
          </w:p>
        </w:tc>
        <w:tc>
          <w:tcPr/>
          <w:p>
            <w:pPr>
              <w:pStyle w:val="Compact"/>
              <w:jc w:val="left"/>
            </w:pPr>
            <w:r>
              <w:t xml:space="preserve">4 Officers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Communication Equipment, Radios, Body Cameras &amp; Standard Issue Gear</w:t>
            </w:r>
          </w:p>
        </w:tc>
        <w:tc>
          <w:tcPr/>
          <w:p>
            <w:pPr>
              <w:pStyle w:val="Compact"/>
              <w:jc w:val="left"/>
            </w:pPr>
            <w:r>
              <w:t xml:space="preserve">38 Units</w:t>
            </w:r>
          </w:p>
        </w:tc>
        <w:tc>
          <w:tcPr/>
          <w:p>
            <w:pPr>
              <w:pStyle w:val="Compact"/>
              <w:jc w:val="left"/>
            </w:pPr>
            <w:r>
              <w:t xml:space="preserve">185.00</w:t>
            </w:r>
          </w:p>
        </w:tc>
        <w:tc>
          <w:tcPr/>
          <w:p>
            <w:pPr>
              <w:pStyle w:val="Compact"/>
              <w:jc w:val="left"/>
            </w:pPr>
            <w:r>
              <w:t xml:space="preserve">7,030.00</w:t>
            </w:r>
          </w:p>
        </w:tc>
      </w:tr>
      <w:tr>
        <w:tc>
          <w:tcPr/>
          <w:p>
            <w:pPr>
              <w:pStyle w:val="Compact"/>
              <w:jc w:val="left"/>
            </w:pPr>
            <w:r>
              <w:t xml:space="preserve">07</w:t>
            </w:r>
          </w:p>
        </w:tc>
        <w:tc>
          <w:tcPr/>
          <w:p>
            <w:pPr>
              <w:pStyle w:val="Compact"/>
              <w:jc w:val="left"/>
            </w:pPr>
            <w:r>
              <w:t xml:space="preserve">Operational Vehicles (Patrol Cars – 4x4, Kuwait City fleet)</w:t>
            </w:r>
          </w:p>
        </w:tc>
        <w:tc>
          <w:tcPr/>
          <w:p>
            <w:pPr>
              <w:pStyle w:val="Compact"/>
              <w:jc w:val="left"/>
            </w:pPr>
            <w:r>
              <w:t xml:space="preserve">10 Vehicles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Supervisory &amp; Administrative Support Staff (Kuwait City HQ)</w:t>
            </w:r>
          </w:p>
        </w:tc>
        <w:tc>
          <w:tcPr/>
          <w:p>
            <w:pPr>
              <w:pStyle w:val="Compact"/>
              <w:jc w:val="left"/>
            </w:pPr>
            <w:r>
              <w:t xml:space="preserve">3 Personnel</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Insurance, Licensing &amp; Regulatory Compliance Fees (Kuwait City)</w:t>
            </w:r>
          </w:p>
        </w:tc>
        <w:tc>
          <w:tcPr/>
          <w:p>
            <w:pPr>
              <w:pStyle w:val="Compact"/>
              <w:jc w:val="left"/>
            </w:pPr>
            <w:r>
              <w:t xml:space="preserve">1 Lot</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Contingency &amp; Operational Reserve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4,130.00</w:t>
            </w:r>
          </w:p>
        </w:tc>
      </w:tr>
      <w:tr>
        <w:tc>
          <w:tcPr>
            <w:gridSpan w:val="4"/>
          </w:tcPr>
          <w:p>
            <w:pPr>
              <w:pStyle w:val="Compact"/>
              <w:jc w:val="right"/>
            </w:pPr>
            <w:r>
              <w:t xml:space="preserve">TOTAL MONTHLY ESTIMATE (KWD)</w:t>
            </w:r>
          </w:p>
        </w:tc>
        <w:tc>
          <w:tcPr/>
          <w:p>
            <w:pPr>
              <w:pStyle w:val="Compact"/>
              <w:jc w:val="left"/>
            </w:pPr>
            <w:r>
              <w:t xml:space="preserve">92,660.00</w:t>
            </w:r>
          </w:p>
        </w:tc>
      </w:tr>
      <w:tr>
        <w:tc>
          <w:tcPr>
            <w:gridSpan w:val="4"/>
          </w:tcPr>
          <w:p>
            <w:pPr>
              <w:pStyle w:val="Compact"/>
              <w:jc w:val="right"/>
            </w:pPr>
            <w:r>
              <w:t xml:space="preserve">ANNUALIZED ESTIMATE (12 Months) (KWD)</w:t>
            </w:r>
          </w:p>
        </w:tc>
        <w:tc>
          <w:tcPr/>
          <w:p>
            <w:pPr>
              <w:pStyle w:val="Compact"/>
              <w:jc w:val="left"/>
            </w:pPr>
            <w:r>
              <w:t xml:space="preserve">1,111,920.00</w:t>
            </w:r>
          </w:p>
        </w:tc>
      </w:tr>
    </w:tbl>
    <w:p>
      <w:pPr>
        <w:pStyle w:val="BodyText"/>
      </w:pPr>
      <w:r>
        <w:t xml:space="preserve">All rates are quoted in Kuwaiti Dinar (KWD) and are inclusive of applicable Zakat and municipal levies as per Kuwaiti tax regulations. Rates exclude any overtime beyond the standard 72-hour weekly schedule, which shall be billed at 1.5x the standard hourly rate.</w:t>
      </w:r>
    </w:p>
    <w:bookmarkEnd w:id="23"/>
    <w:bookmarkStart w:id="24" w:name="X9718e7468ec47ba4e48561c91156a20921fab4b"/>
    <w:p>
      <w:pPr>
        <w:pStyle w:val="Heading3"/>
      </w:pPr>
      <w:r>
        <w:t xml:space="preserve">3. Service Delivery and Operational Parameters</w:t>
      </w:r>
    </w:p>
    <w:p>
      <w:pPr>
        <w:pStyle w:val="FirstParagraph"/>
      </w:pPr>
      <w:r>
        <w:t xml:space="preserve">All Police Officer personnel deployed under this Quotation Estimate shall operate exclusively within the municipal boundaries of Kuwait City, State of Kuwait. Each Police Officer shall hold a valid license issued by the Kuwaiti Ministry of Interior, possess a minimum of three (3) years of documented field experience, and have completed the mandatory advanced training curriculum at the Kuwait Police Academy. Uniforms, insignia, and identification badges shall conform to the official specifications mandated for Police Officer personnel operating in Kuwait City public spaces.</w:t>
      </w:r>
    </w:p>
    <w:p>
      <w:pPr>
        <w:pStyle w:val="BodyText"/>
      </w:pPr>
      <w:r>
        <w:t xml:space="preserve">Shift rotations shall follow a 12-hour day/night cycle with a mandatory 24-hour rest period between consecutive shifts. All Police Officer personnel shall report to the designated command post located in Al-Salem, Kuwait City, for briefing, equipment inspection, and operational deployment. Real-time communication with the central dispatch in Kuwait City shall be maintained via encrypted radio and digital reporting systems.</w:t>
      </w:r>
    </w:p>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all rates and availability are subject to revision without prior notice.</w:t>
      </w:r>
    </w:p>
    <w:p>
      <w:pPr>
        <w:pStyle w:val="BodyText"/>
      </w:pPr>
      <w:r>
        <w:rPr>
          <w:bCs/>
          <w:b/>
        </w:rPr>
        <w:t xml:space="preserve">4.2</w:t>
      </w:r>
      <w:r>
        <w:t xml:space="preserve"> </w:t>
      </w:r>
      <w:r>
        <w:t xml:space="preserve">Payment terms: Net 30 days from the date of invoice issuance. Invoices shall be submitted on the first business day of each calendar month for services rendered in the preceding month.</w:t>
      </w:r>
    </w:p>
    <w:p>
      <w:pPr>
        <w:pStyle w:val="BodyText"/>
      </w:pPr>
      <w:r>
        <w:rPr>
          <w:bCs/>
          <w:b/>
        </w:rPr>
        <w:t xml:space="preserve">4.3</w:t>
      </w:r>
      <w:r>
        <w:t xml:space="preserve"> </w:t>
      </w:r>
      <w:r>
        <w:t xml:space="preserve">The contracting entity reserves the right to request the replacement of any Police Officer personnel who fail to meet performance standards, with a replacement of equivalent rank and qualification to be provided within forty-eight (48) hours.</w:t>
      </w:r>
    </w:p>
    <w:p>
      <w:pPr>
        <w:pStyle w:val="BodyText"/>
      </w:pPr>
      <w:r>
        <w:rPr>
          <w:bCs/>
          <w:b/>
        </w:rPr>
        <w:t xml:space="preserve">4.4</w:t>
      </w:r>
      <w:r>
        <w:t xml:space="preserve"> </w:t>
      </w:r>
      <w:r>
        <w:t xml:space="preserve">This Quotation Estimate does not constitute a binding contract until a formal Service Agreement is executed by both parties in accordance with Kuwaiti commercial law.</w:t>
      </w:r>
    </w:p>
    <w:p>
      <w:pPr>
        <w:pStyle w:val="BodyText"/>
      </w:pPr>
      <w:r>
        <w:rPr>
          <w:bCs/>
          <w:b/>
        </w:rPr>
        <w:t xml:space="preserve">4.5</w:t>
      </w:r>
      <w:r>
        <w:t xml:space="preserve"> </w:t>
      </w:r>
      <w:r>
        <w:t xml:space="preserve">All operations shall strictly adhere to the laws of the State of Kuwait, the regulations of the Ministry of Interior, and the municipal bylaws applicable to Kuwait City.</w:t>
      </w:r>
    </w:p>
    <w:p>
      <w:pPr>
        <w:pStyle w:val="BodyText"/>
      </w:pPr>
      <w:r>
        <w:rPr>
          <w:bCs/>
          <w:b/>
        </w:rPr>
        <w:t xml:space="preserve">4.6</w:t>
      </w:r>
      <w:r>
        <w:t xml:space="preserve"> </w:t>
      </w:r>
      <w:r>
        <w:t xml:space="preserve">Force majeure events, including but not limited to government-mandated curfews, public emergencies, or natural disasters affecting Kuwait City, shall be addressed through mutual consultation and shall not constitute grounds for termination of the agreement.</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contracting entity acknowledges receipt of this Quotation Estimate for Police Officer security services in Kuwait Kuwait City and confirms that the terms, conditions, and pricing outlined herein have been reviewed and accepted. This signature does not obligate either party to enter into a formal contract until the definitive Service Agreement is countersigned.</w:t>
      </w:r>
    </w:p>
    <w:bookmarkEnd w:id="26"/>
    <w:p>
      <w:pPr>
        <w:pStyle w:val="BodyText"/>
      </w:pPr>
      <w:r>
        <w:rPr>
          <w:bCs/>
          <w:b/>
        </w:rPr>
        <w:t xml:space="preserve">For: Al-Nakheel Security &amp; Protection Services W.L.L.</w:t>
      </w:r>
    </w:p>
    <w:p>
      <w:pPr>
        <w:pStyle w:val="BodyText"/>
      </w:pPr>
      <w:r>
        <w:t xml:space="preserve">Name: ______________________________</w:t>
      </w:r>
    </w:p>
    <w:p>
      <w:pPr>
        <w:pStyle w:val="BodyText"/>
      </w:pPr>
      <w:r>
        <w:t xml:space="preserve">Title: General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Ministry of Interior – General Directorate of Security</w:t>
      </w:r>
    </w:p>
    <w:p>
      <w:pPr>
        <w:pStyle w:val="BodyText"/>
      </w:pPr>
      <w:r>
        <w:t xml:space="preserve">Name: ______________________________</w:t>
      </w:r>
    </w:p>
    <w:p>
      <w:pPr>
        <w:pStyle w:val="BodyText"/>
      </w:pPr>
      <w:r>
        <w:t xml:space="preserve">Title: Director of Procurement &amp; Contracts</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(QE-2025-KW-0347) is issued for Police Officer deployment services in Kuwait Kuwait City. Al-Nakheel Security &amp; Protection Services W.L.L. – Commercial Registration No. 184729 – Kuwait City, State of Kuwait.</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Kuwait Kuwait City</dc:title>
  <dc:creator/>
  <dc:language>en</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