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Police Officer Security Services</w:t>
      </w:r>
    </w:p>
    <w:p>
      <w:pPr>
        <w:pStyle w:val="BodyText"/>
      </w:pPr>
      <w:r>
        <w:t xml:space="preserve">Atelier de Sûreté et Protection – Casablanca, Morocco</w:t>
      </w:r>
    </w:p>
    <w:p>
      <w:pPr>
        <w:pStyle w:val="BodyText"/>
      </w:pPr>
      <w:r>
        <w:t xml:space="preserve">12, Boulevard Mohammed V, Casablanca 20000, Kingdom of Morocco</w:t>
      </w:r>
    </w:p>
    <w:p>
      <w:pPr>
        <w:pStyle w:val="BodyText"/>
      </w:pPr>
      <w:r>
        <w:t xml:space="preserve">Tel: +212 522-345-678 | Email: quotes@ateliere-surete.ma</w:t>
      </w:r>
    </w:p>
    <w:bookmarkEnd w:id="20"/>
    <w:p>
      <w:pPr>
        <w:pStyle w:val="BodyText"/>
      </w:pPr>
      <w:r>
        <w:rPr>
          <w:bCs/>
          <w:b/>
        </w:rPr>
        <w:t xml:space="preserve">Quotation No.:</w:t>
      </w:r>
      <w:r>
        <w:t xml:space="preserve"> </w:t>
      </w:r>
      <w:r>
        <w:t xml:space="preserve">QE-2025-CAS-0487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Morocco Casablanca</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Atlas Commercial Properties S.A.</w:t>
            </w:r>
          </w:p>
        </w:tc>
      </w:tr>
      <w:tr>
        <w:tc>
          <w:tcPr/>
          <w:p>
            <w:pPr>
              <w:pStyle w:val="Compact"/>
              <w:jc w:val="left"/>
            </w:pPr>
            <w:r>
              <w:rPr>
                <w:bCs/>
                <w:b/>
              </w:rPr>
              <w:t xml:space="preserve">Address:</w:t>
            </w:r>
          </w:p>
        </w:tc>
        <w:tc>
          <w:tcPr/>
          <w:p>
            <w:pPr>
              <w:pStyle w:val="Compact"/>
              <w:jc w:val="left"/>
            </w:pPr>
            <w:r>
              <w:t xml:space="preserve">45, Avenue Hassan II, Maârif District, Casablanca, Morocco</w:t>
            </w:r>
          </w:p>
        </w:tc>
      </w:tr>
      <w:tr>
        <w:tc>
          <w:tcPr/>
          <w:p>
            <w:pPr>
              <w:pStyle w:val="Compact"/>
              <w:jc w:val="left"/>
            </w:pPr>
            <w:r>
              <w:rPr>
                <w:bCs/>
                <w:b/>
              </w:rPr>
              <w:t xml:space="preserve">Contact Person:</w:t>
            </w:r>
          </w:p>
        </w:tc>
        <w:tc>
          <w:tcPr/>
          <w:p>
            <w:pPr>
              <w:pStyle w:val="Compact"/>
              <w:jc w:val="left"/>
            </w:pPr>
            <w:r>
              <w:t xml:space="preserve">M. Youssef El Amrani – Director of Facilities</w:t>
            </w:r>
          </w:p>
        </w:tc>
      </w:tr>
      <w:tr>
        <w:tc>
          <w:tcPr/>
          <w:p>
            <w:pPr>
              <w:pStyle w:val="Compact"/>
              <w:jc w:val="left"/>
            </w:pPr>
            <w:r>
              <w:rPr>
                <w:bCs/>
                <w:b/>
              </w:rPr>
              <w:t xml:space="preserve">Phone:</w:t>
            </w:r>
          </w:p>
        </w:tc>
        <w:tc>
          <w:tcPr/>
          <w:p>
            <w:pPr>
              <w:pStyle w:val="Compact"/>
              <w:jc w:val="left"/>
            </w:pPr>
            <w:r>
              <w:t xml:space="preserve">+212 661-234-567</w:t>
            </w:r>
          </w:p>
        </w:tc>
      </w:tr>
      <w:tr>
        <w:tc>
          <w:tcPr/>
          <w:p>
            <w:pPr>
              <w:pStyle w:val="Compact"/>
              <w:jc w:val="left"/>
            </w:pPr>
            <w:r>
              <w:rPr>
                <w:bCs/>
                <w:b/>
              </w:rPr>
              <w:t xml:space="preserve">Email:</w:t>
            </w:r>
          </w:p>
        </w:tc>
        <w:tc>
          <w:tcPr/>
          <w:p>
            <w:pPr>
              <w:pStyle w:val="Compact"/>
              <w:jc w:val="left"/>
            </w:pPr>
            <w:r>
              <w:t xml:space="preserve">y.elamrani@atlascop.ma</w:t>
            </w:r>
          </w:p>
        </w:tc>
      </w:tr>
    </w:tbl>
    <w:p>
      <w:pPr>
        <w:pStyle w:val="BodyText"/>
      </w:pPr>
      <w:r>
        <w:t xml:space="preserve">2. Scope of Services – Police Officer Deployment</w:t>
      </w:r>
    </w:p>
    <w:p>
      <w:pPr>
        <w:pStyle w:val="BodyText"/>
      </w:pPr>
      <w:r>
        <w:t xml:space="preserve">This</w:t>
      </w:r>
      <w:r>
        <w:t xml:space="preserve"> </w:t>
      </w:r>
      <w:r>
        <w:t xml:space="preserve">Quotation Estimate</w:t>
      </w:r>
      <w:r>
        <w:t xml:space="preserve"> </w:t>
      </w:r>
      <w:r>
        <w:t xml:space="preserve">is issued by Atelier de Sûreté et Protection to provide comprehensive</w:t>
      </w:r>
      <w:r>
        <w:t xml:space="preserve"> </w:t>
      </w:r>
      <w:r>
        <w:t xml:space="preserve">Police Officer</w:t>
      </w:r>
      <w:r>
        <w:t xml:space="preserve"> </w:t>
      </w:r>
      <w:r>
        <w:t xml:space="preserve">security services for the Atlas Commercial Properties S.A. premises located in the Maârif District of</w:t>
      </w:r>
      <w:r>
        <w:t xml:space="preserve"> </w:t>
      </w:r>
      <w:r>
        <w:t xml:space="preserve">Morocco Casablanca</w:t>
      </w:r>
      <w:r>
        <w:t xml:space="preserve">. The services outlined below are designed to ensure the safety, security, and operational continuity of the client's commercial complex, which spans approximately 12,000 square meters of office and retail space.</w:t>
      </w:r>
    </w:p>
    <w:p>
      <w:pPr>
        <w:pStyle w:val="BodyText"/>
      </w:pPr>
      <w:r>
        <w:t xml:space="preserve">The</w:t>
      </w:r>
      <w:r>
        <w:t xml:space="preserve"> </w:t>
      </w:r>
      <w:r>
        <w:t xml:space="preserve">Police Officer</w:t>
      </w:r>
      <w:r>
        <w:t xml:space="preserve"> </w:t>
      </w:r>
      <w:r>
        <w:t xml:space="preserve">personnel assigned under this contract will be fully licensed, trained, and authorized to operate in accordance with the Moroccan Code of Public Security and the regulations set forth by the Ministry of Interior of the Kingdom of Morocco. All officers will carry valid national identification, security clearance certificates, and professional accreditation issued by the relevant authorities in Casablanca.</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Monthly Total (MAD)</w:t>
            </w:r>
          </w:p>
        </w:tc>
      </w:tr>
      <w:tr>
        <w:tc>
          <w:tcPr/>
          <w:p>
            <w:pPr>
              <w:pStyle w:val="Compact"/>
              <w:jc w:val="left"/>
            </w:pPr>
            <w:r>
              <w:t xml:space="preserve">01</w:t>
            </w:r>
          </w:p>
        </w:tc>
        <w:tc>
          <w:tcPr/>
          <w:p>
            <w:pPr>
              <w:pStyle w:val="Compact"/>
              <w:jc w:val="left"/>
            </w:pPr>
            <w:r>
              <w:t xml:space="preserve">Senior Police Officer – Site Commander (24/7 coverage, 4 officers rotating)</w:t>
            </w:r>
          </w:p>
        </w:tc>
        <w:tc>
          <w:tcPr/>
          <w:p>
            <w:pPr>
              <w:pStyle w:val="Compact"/>
              <w:jc w:val="left"/>
            </w:pPr>
            <w:r>
              <w:t xml:space="preserve">4</w:t>
            </w:r>
          </w:p>
        </w:tc>
        <w:tc>
          <w:tcPr/>
          <w:p>
            <w:pPr>
              <w:pStyle w:val="Compact"/>
              <w:jc w:val="left"/>
            </w:pPr>
            <w:r>
              <w:t xml:space="preserve">14,500</w:t>
            </w:r>
          </w:p>
        </w:tc>
        <w:tc>
          <w:tcPr/>
          <w:p>
            <w:pPr>
              <w:pStyle w:val="Compact"/>
              <w:jc w:val="left"/>
            </w:pPr>
            <w:r>
              <w:t xml:space="preserve">58,000</w:t>
            </w:r>
          </w:p>
        </w:tc>
      </w:tr>
      <w:tr>
        <w:tc>
          <w:tcPr/>
          <w:p>
            <w:pPr>
              <w:pStyle w:val="Compact"/>
              <w:jc w:val="left"/>
            </w:pPr>
            <w:r>
              <w:t xml:space="preserve">02</w:t>
            </w:r>
          </w:p>
        </w:tc>
        <w:tc>
          <w:tcPr/>
          <w:p>
            <w:pPr>
              <w:pStyle w:val="Compact"/>
              <w:jc w:val="left"/>
            </w:pPr>
            <w:r>
              <w:t xml:space="preserve">Police Officer – Perimeter Patrol &amp; Access Control (12/24 coverage, 8 officers rotating)</w:t>
            </w:r>
          </w:p>
        </w:tc>
        <w:tc>
          <w:tcPr/>
          <w:p>
            <w:pPr>
              <w:pStyle w:val="Compact"/>
              <w:jc w:val="left"/>
            </w:pPr>
            <w:r>
              <w:t xml:space="preserve">8</w:t>
            </w:r>
          </w:p>
        </w:tc>
        <w:tc>
          <w:tcPr/>
          <w:p>
            <w:pPr>
              <w:pStyle w:val="Compact"/>
              <w:jc w:val="left"/>
            </w:pPr>
            <w:r>
              <w:t xml:space="preserve">11,200</w:t>
            </w:r>
          </w:p>
        </w:tc>
        <w:tc>
          <w:tcPr/>
          <w:p>
            <w:pPr>
              <w:pStyle w:val="Compact"/>
              <w:jc w:val="left"/>
            </w:pPr>
            <w:r>
              <w:t xml:space="preserve">89,600</w:t>
            </w:r>
          </w:p>
        </w:tc>
      </w:tr>
      <w:tr>
        <w:tc>
          <w:tcPr/>
          <w:p>
            <w:pPr>
              <w:pStyle w:val="Compact"/>
              <w:jc w:val="left"/>
            </w:pPr>
            <w:r>
              <w:t xml:space="preserve">03</w:t>
            </w:r>
          </w:p>
        </w:tc>
        <w:tc>
          <w:tcPr/>
          <w:p>
            <w:pPr>
              <w:pStyle w:val="Compact"/>
              <w:jc w:val="left"/>
            </w:pPr>
            <w:r>
              <w:t xml:space="preserve">Police Officer – CCTV Monitoring &amp; Incident Response (24/7, 3 officers rotating)</w:t>
            </w:r>
          </w:p>
        </w:tc>
        <w:tc>
          <w:tcPr/>
          <w:p>
            <w:pPr>
              <w:pStyle w:val="Compact"/>
              <w:jc w:val="left"/>
            </w:pPr>
            <w:r>
              <w:t xml:space="preserve">3</w:t>
            </w:r>
          </w:p>
        </w:tc>
        <w:tc>
          <w:tcPr/>
          <w:p>
            <w:pPr>
              <w:pStyle w:val="Compact"/>
              <w:jc w:val="left"/>
            </w:pPr>
            <w:r>
              <w:t xml:space="preserve">12,800</w:t>
            </w:r>
          </w:p>
        </w:tc>
        <w:tc>
          <w:tcPr/>
          <w:p>
            <w:pPr>
              <w:pStyle w:val="Compact"/>
              <w:jc w:val="left"/>
            </w:pPr>
            <w:r>
              <w:t xml:space="preserve">38,400</w:t>
            </w:r>
          </w:p>
        </w:tc>
      </w:tr>
      <w:tr>
        <w:tc>
          <w:tcPr/>
          <w:p>
            <w:pPr>
              <w:pStyle w:val="Compact"/>
              <w:jc w:val="left"/>
            </w:pPr>
            <w:r>
              <w:t xml:space="preserve">04</w:t>
            </w:r>
          </w:p>
        </w:tc>
        <w:tc>
          <w:tcPr/>
          <w:p>
            <w:pPr>
              <w:pStyle w:val="Compact"/>
              <w:jc w:val="left"/>
            </w:pPr>
            <w:r>
              <w:t xml:space="preserve">Police Officer – Event &amp; VIP Detail Support (on-call, 2 officers)</w:t>
            </w:r>
          </w:p>
        </w:tc>
        <w:tc>
          <w:tcPr/>
          <w:p>
            <w:pPr>
              <w:pStyle w:val="Compact"/>
              <w:jc w:val="left"/>
            </w:pPr>
            <w:r>
              <w:t xml:space="preserve">2</w:t>
            </w:r>
          </w:p>
        </w:tc>
        <w:tc>
          <w:tcPr/>
          <w:p>
            <w:pPr>
              <w:pStyle w:val="Compact"/>
              <w:jc w:val="left"/>
            </w:pPr>
            <w:r>
              <w:t xml:space="preserve">16,000</w:t>
            </w:r>
          </w:p>
        </w:tc>
        <w:tc>
          <w:tcPr/>
          <w:p>
            <w:pPr>
              <w:pStyle w:val="Compact"/>
              <w:jc w:val="left"/>
            </w:pPr>
            <w:r>
              <w:t xml:space="preserve">32,000</w:t>
            </w:r>
          </w:p>
        </w:tc>
      </w:tr>
      <w:tr>
        <w:tc>
          <w:tcPr/>
          <w:p>
            <w:pPr>
              <w:pStyle w:val="Compact"/>
              <w:jc w:val="left"/>
            </w:pPr>
            <w:r>
              <w:t xml:space="preserve">05</w:t>
            </w:r>
          </w:p>
        </w:tc>
        <w:tc>
          <w:tcPr/>
          <w:p>
            <w:pPr>
              <w:pStyle w:val="Compact"/>
              <w:jc w:val="left"/>
            </w:pPr>
            <w:r>
              <w:t xml:space="preserve">Uniforms, Body Armor, Communication Equipment &amp; Tactical Gear</w:t>
            </w:r>
          </w:p>
        </w:tc>
        <w:tc>
          <w:tcPr/>
          <w:p>
            <w:pPr>
              <w:pStyle w:val="Compact"/>
              <w:jc w:val="left"/>
            </w:pPr>
            <w:r>
              <w:t xml:space="preserve">17</w:t>
            </w:r>
          </w:p>
        </w:tc>
        <w:tc>
          <w:tcPr/>
          <w:p>
            <w:pPr>
              <w:pStyle w:val="Compact"/>
              <w:jc w:val="left"/>
            </w:pPr>
            <w:r>
              <w:t xml:space="preserve">3,500</w:t>
            </w:r>
          </w:p>
        </w:tc>
        <w:tc>
          <w:tcPr/>
          <w:p>
            <w:pPr>
              <w:pStyle w:val="Compact"/>
              <w:jc w:val="left"/>
            </w:pPr>
            <w:r>
              <w:t xml:space="preserve">59,500</w:t>
            </w:r>
          </w:p>
        </w:tc>
      </w:tr>
      <w:tr>
        <w:tc>
          <w:tcPr/>
          <w:p>
            <w:pPr>
              <w:pStyle w:val="Compact"/>
              <w:jc w:val="left"/>
            </w:pPr>
            <w:r>
              <w:t xml:space="preserve">06</w:t>
            </w:r>
          </w:p>
        </w:tc>
        <w:tc>
          <w:tcPr/>
          <w:p>
            <w:pPr>
              <w:pStyle w:val="Compact"/>
              <w:jc w:val="left"/>
            </w:pPr>
            <w:r>
              <w:t xml:space="preserve">Monthly Training, Drills &amp; Certification Renewal (all personnel)</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07</w:t>
            </w:r>
          </w:p>
        </w:tc>
        <w:tc>
          <w:tcPr/>
          <w:p>
            <w:pPr>
              <w:pStyle w:val="Compact"/>
              <w:jc w:val="left"/>
            </w:pPr>
            <w:r>
              <w:t xml:space="preserve">Supervisory Management &amp; Administrative Coordination (Casablanca HQ)</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08</w:t>
            </w:r>
          </w:p>
        </w:tc>
        <w:tc>
          <w:tcPr/>
          <w:p>
            <w:pPr>
              <w:pStyle w:val="Compact"/>
              <w:jc w:val="left"/>
            </w:pPr>
            <w:r>
              <w:t xml:space="preserve">Insurance Coverage (Professional Liability &amp; Personal Injury – all officers)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gridSpan w:val="4"/>
          </w:tcPr>
          <w:p>
            <w:pPr>
              <w:pStyle w:val="Compact"/>
              <w:jc w:val="left"/>
            </w:pPr>
            <w:r>
              <w:rPr>
                <w:bCs/>
                <w:b/>
              </w:rPr>
              <w:t xml:space="preserve">Subtotal (Monthly)</w:t>
            </w:r>
          </w:p>
        </w:tc>
        <w:tc>
          <w:tcPr/>
          <w:p>
            <w:pPr>
              <w:pStyle w:val="Compact"/>
              <w:jc w:val="left"/>
            </w:pPr>
            <w:r>
              <w:rPr>
                <w:bCs/>
                <w:b/>
              </w:rPr>
              <w:t xml:space="preserve">332,500 MAD</w:t>
            </w:r>
          </w:p>
        </w:tc>
      </w:tr>
      <w:tr>
        <w:tc>
          <w:tcPr>
            <w:gridSpan w:val="4"/>
          </w:tcPr>
          <w:p>
            <w:pPr>
              <w:pStyle w:val="Compact"/>
              <w:jc w:val="left"/>
            </w:pPr>
            <w:r>
              <w:rPr>
                <w:bCs/>
                <w:b/>
              </w:rPr>
              <w:t xml:space="preserve">VAT (20%) – Kingdom of Morocco</w:t>
            </w:r>
          </w:p>
        </w:tc>
        <w:tc>
          <w:tcPr/>
          <w:p>
            <w:pPr>
              <w:pStyle w:val="Compact"/>
              <w:jc w:val="left"/>
            </w:pPr>
            <w:r>
              <w:rPr>
                <w:bCs/>
                <w:b/>
              </w:rPr>
              <w:t xml:space="preserve">66,500 MAD</w:t>
            </w:r>
          </w:p>
        </w:tc>
      </w:tr>
      <w:tr>
        <w:tc>
          <w:tcPr>
            <w:gridSpan w:val="4"/>
          </w:tcPr>
          <w:p>
            <w:pPr>
              <w:pStyle w:val="Compact"/>
              <w:jc w:val="left"/>
            </w:pPr>
            <w:r>
              <w:rPr>
                <w:bCs/>
                <w:b/>
              </w:rPr>
              <w:t xml:space="preserve">Grand Total (Monthly)</w:t>
            </w:r>
          </w:p>
        </w:tc>
        <w:tc>
          <w:tcPr/>
          <w:p>
            <w:pPr>
              <w:pStyle w:val="Compact"/>
              <w:jc w:val="left"/>
            </w:pPr>
            <w:r>
              <w:rPr>
                <w:bCs/>
                <w:b/>
              </w:rPr>
              <w:t xml:space="preserve">399,000 MAD</w:t>
            </w:r>
          </w:p>
        </w:tc>
      </w:tr>
    </w:tbl>
    <w:p>
      <w:pPr>
        <w:pStyle w:val="BodyText"/>
      </w:pPr>
      <w:r>
        <w:t xml:space="preserve">4. Contract Duration &amp; Payment Terms</w:t>
      </w:r>
    </w:p>
    <w:p>
      <w:pPr>
        <w:pStyle w:val="BodyText"/>
      </w:pPr>
      <w:r>
        <w:t xml:space="preserve">This</w:t>
      </w:r>
      <w:r>
        <w:t xml:space="preserve"> </w:t>
      </w:r>
      <w:r>
        <w:t xml:space="preserve">Quotation Estimate</w:t>
      </w:r>
      <w:r>
        <w:t xml:space="preserve"> </w:t>
      </w:r>
      <w:r>
        <w:t xml:space="preserve">is valid for a minimum contract period of</w:t>
      </w:r>
      <w:r>
        <w:t xml:space="preserve"> </w:t>
      </w:r>
      <w:r>
        <w:rPr>
          <w:bCs/>
          <w:b/>
        </w:rPr>
        <w:t xml:space="preserve">twelve (12) months</w:t>
      </w:r>
      <w:r>
        <w:t xml:space="preserve">, commencing from the date of mutual signature. The total estimated contract value for the initial twelve-month period in</w:t>
      </w:r>
      <w:r>
        <w:t xml:space="preserve"> </w:t>
      </w:r>
      <w:r>
        <w:t xml:space="preserve">Morocco Casablanca</w:t>
      </w:r>
      <w:r>
        <w:t xml:space="preserve"> </w:t>
      </w:r>
      <w:r>
        <w:t xml:space="preserve">is</w:t>
      </w:r>
      <w:r>
        <w:t xml:space="preserve"> </w:t>
      </w:r>
      <w:r>
        <w:rPr>
          <w:bCs/>
          <w:b/>
        </w:rPr>
        <w:t xml:space="preserve">4,788,000 MAD</w:t>
      </w:r>
      <w:r>
        <w:t xml:space="preserve"> </w:t>
      </w:r>
      <w:r>
        <w:t xml:space="preserve">(inclusive of VAT). Payment shall be made on a monthly basis via bank transfer to the account of Atelier de Sûreté et Protection, with invoices issued on the 1st of each month and payment due within fifteen (15) calendar days of invoice date. A 1.5% monthly penalty shall apply to overdue payments in accordance with Moroccan commercial law.</w:t>
      </w:r>
    </w:p>
    <w:p>
      <w:pPr>
        <w:pStyle w:val="BodyText"/>
      </w:pPr>
      <w:r>
        <w:t xml:space="preserve">5. Terms &amp; Conditions</w:t>
      </w:r>
    </w:p>
    <w:p>
      <w:pPr>
        <w:numPr>
          <w:ilvl w:val="0"/>
          <w:numId w:val="1001"/>
        </w:numPr>
        <w:pStyle w:val="Compact"/>
      </w:pPr>
      <w:r>
        <w:t xml:space="preserve">This</w:t>
      </w:r>
      <w:r>
        <w:t xml:space="preserve"> </w:t>
      </w:r>
      <w:r>
        <w:t xml:space="preserve">Quotation Estimate</w:t>
      </w:r>
      <w:r>
        <w:t xml:space="preserve"> </w:t>
      </w:r>
      <w:r>
        <w:t xml:space="preserve">is non-binding until formally accepted in writing by both parties and converted into a definitive service contract.</w:t>
      </w:r>
    </w:p>
    <w:p>
      <w:pPr>
        <w:numPr>
          <w:ilvl w:val="0"/>
          <w:numId w:val="1001"/>
        </w:numPr>
        <w:pStyle w:val="Compact"/>
      </w:pPr>
      <w:r>
        <w:t xml:space="preserve">All</w:t>
      </w:r>
      <w:r>
        <w:t xml:space="preserve"> </w:t>
      </w:r>
      <w:r>
        <w:t xml:space="preserve">Police Officer</w:t>
      </w:r>
      <w:r>
        <w:t xml:space="preserve"> </w:t>
      </w:r>
      <w:r>
        <w:t xml:space="preserve">personnel shall comply with the Moroccan Penal Code, the Code of Public Security, and all applicable regulations of the Casablanca Prefecture.</w:t>
      </w:r>
    </w:p>
    <w:p>
      <w:pPr>
        <w:numPr>
          <w:ilvl w:val="0"/>
          <w:numId w:val="1001"/>
        </w:numPr>
        <w:pStyle w:val="Compact"/>
      </w:pPr>
      <w:r>
        <w:t xml:space="preserve">The service provider reserves the right to replace any</w:t>
      </w:r>
      <w:r>
        <w:t xml:space="preserve"> </w:t>
      </w:r>
      <w:r>
        <w:t xml:space="preserve">Police Officer</w:t>
      </w:r>
      <w:r>
        <w:t xml:space="preserve"> </w:t>
      </w:r>
      <w:r>
        <w:t xml:space="preserve">who fails to meet performance standards, with prior written notice to the client.</w:t>
      </w:r>
    </w:p>
    <w:p>
      <w:pPr>
        <w:numPr>
          <w:ilvl w:val="0"/>
          <w:numId w:val="1001"/>
        </w:numPr>
        <w:pStyle w:val="Compact"/>
      </w:pPr>
      <w:r>
        <w:t xml:space="preserve">Operational hours for the</w:t>
      </w:r>
      <w:r>
        <w:t xml:space="preserve"> </w:t>
      </w:r>
      <w:r>
        <w:t xml:space="preserve">Police Officer</w:t>
      </w:r>
      <w:r>
        <w:t xml:space="preserve"> </w:t>
      </w:r>
      <w:r>
        <w:t xml:space="preserve">team shall be 24 hours per day, 7 days per week, with a maximum of 12 consecutive working hours per officer followed by mandatory rest periods as mandated by Moroccan labor law.</w:t>
      </w:r>
    </w:p>
    <w:p>
      <w:pPr>
        <w:numPr>
          <w:ilvl w:val="0"/>
          <w:numId w:val="1001"/>
        </w:numPr>
        <w:pStyle w:val="Compact"/>
      </w:pPr>
      <w:r>
        <w:t xml:space="preserve">All security incidents, patrol logs, and access records generated in</w:t>
      </w:r>
      <w:r>
        <w:t xml:space="preserve"> </w:t>
      </w:r>
      <w:r>
        <w:t xml:space="preserve">Morocco Casablanca</w:t>
      </w:r>
      <w:r>
        <w:t xml:space="preserve"> </w:t>
      </w:r>
      <w:r>
        <w:t xml:space="preserve">shall be maintained for a minimum of three (3) years and made available to the client upon request.</w:t>
      </w:r>
    </w:p>
    <w:p>
      <w:pPr>
        <w:numPr>
          <w:ilvl w:val="0"/>
          <w:numId w:val="1001"/>
        </w:numPr>
        <w:pStyle w:val="Compact"/>
      </w:pPr>
      <w:r>
        <w:t xml:space="preserve">Either party may terminate the contract with a sixty (60) day written notice. Early termination by the client prior to the twelve-month minimum shall incur a penalty equal to 15% of the remaining contract value.</w:t>
      </w:r>
    </w:p>
    <w:p>
      <w:pPr>
        <w:numPr>
          <w:ilvl w:val="0"/>
          <w:numId w:val="1001"/>
        </w:numPr>
        <w:pStyle w:val="Compact"/>
      </w:pPr>
      <w:r>
        <w:t xml:space="preserve">This quotation does not include overtime beyond the standard 24/7 coverage, special event deployments exceeding 48 hours, or any services outside the defined premises in Casablanca.</w:t>
      </w:r>
    </w:p>
    <w:p>
      <w:pPr>
        <w:numPr>
          <w:ilvl w:val="0"/>
          <w:numId w:val="1001"/>
        </w:numPr>
        <w:pStyle w:val="Compact"/>
      </w:pPr>
      <w:r>
        <w:t xml:space="preserve">All disputes arising from this agreement shall be resolved through the competent courts of Casablanca, Morocco, in accordance with Moroccan law.</w:t>
      </w:r>
    </w:p>
    <w:p>
      <w:pPr>
        <w:numPr>
          <w:ilvl w:val="0"/>
          <w:numId w:val="1001"/>
        </w:numPr>
        <w:pStyle w:val="Compact"/>
      </w:pPr>
      <w:r>
        <w:t xml:space="preserve">The service provider shall maintain a dedicated operations center in Casablanca to coordinate all</w:t>
      </w:r>
      <w:r>
        <w:t xml:space="preserve"> </w:t>
      </w:r>
      <w:r>
        <w:t xml:space="preserve">Police Officer</w:t>
      </w:r>
      <w:r>
        <w:t xml:space="preserve"> </w:t>
      </w:r>
      <w:r>
        <w:t xml:space="preserve">activities, ensure rapid response times of no more than five (5) minutes, and provide weekly written reports to the client.</w:t>
      </w:r>
    </w:p>
    <w:p>
      <w:pPr>
        <w:pStyle w:val="FirstParagraph"/>
      </w:pPr>
      <w:r>
        <w:t xml:space="preserve">6. Acceptance &amp; Authorization</w:t>
      </w:r>
    </w:p>
    <w:p>
      <w:pPr>
        <w:pStyle w:val="BodyText"/>
      </w:pPr>
      <w:r>
        <w:t xml:space="preserve">By signing below, both parties acknowledge that this</w:t>
      </w:r>
      <w:r>
        <w:t xml:space="preserve"> </w:t>
      </w:r>
      <w:r>
        <w:t xml:space="preserve">Quotation Estimate</w:t>
      </w:r>
      <w:r>
        <w:t xml:space="preserve"> </w:t>
      </w:r>
      <w:r>
        <w:t xml:space="preserve">for</w:t>
      </w:r>
      <w:r>
        <w:t xml:space="preserve"> </w:t>
      </w:r>
      <w:r>
        <w:t xml:space="preserve">Police Officer</w:t>
      </w:r>
      <w:r>
        <w:t xml:space="preserve"> </w:t>
      </w:r>
      <w:r>
        <w:t xml:space="preserve">security services in</w:t>
      </w:r>
      <w:r>
        <w:t xml:space="preserve"> </w:t>
      </w:r>
      <w:r>
        <w:t xml:space="preserve">Morocco Casablanca</w:t>
      </w:r>
      <w:r>
        <w:t xml:space="preserve"> </w:t>
      </w:r>
      <w:r>
        <w:t xml:space="preserve">has been reviewed, understood, and accepted in its entirety. This document serves as the basis for the subsequent definitive contract.</w:t>
      </w:r>
    </w:p>
    <w:p>
      <w:pPr>
        <w:pStyle w:val="BodyText"/>
      </w:pPr>
      <w:r>
        <w:rPr>
          <w:bCs/>
          <w:b/>
        </w:rPr>
        <w:t xml:space="preserve">For: Atelier de Sûreté et Protection</w:t>
      </w:r>
      <w:r>
        <w:br/>
      </w:r>
      <w:r>
        <w:t xml:space="preserve">Name: M. Karim Benjelloun</w:t>
      </w:r>
      <w:r>
        <w:br/>
      </w:r>
      <w:r>
        <w:t xml:space="preserve">Title: General Manager</w:t>
      </w:r>
      <w:r>
        <w:br/>
      </w:r>
      <w:r>
        <w:t xml:space="preserve">Date: _______________</w:t>
      </w:r>
    </w:p>
    <w:p>
      <w:pPr>
        <w:pStyle w:val="BodyText"/>
      </w:pPr>
      <w:r>
        <w:rPr>
          <w:bCs/>
          <w:b/>
        </w:rPr>
        <w:t xml:space="preserve">For: Atlas Commercial Properties S.A.</w:t>
      </w:r>
      <w:r>
        <w:br/>
      </w:r>
      <w:r>
        <w:t xml:space="preserve">Name: M. Youssef El Amrani</w:t>
      </w:r>
      <w:r>
        <w:br/>
      </w:r>
      <w:r>
        <w:t xml:space="preserve">Title: Director of Facilities</w:t>
      </w:r>
      <w:r>
        <w:br/>
      </w:r>
      <w:r>
        <w:t xml:space="preserve">Date: _______________</w:t>
      </w:r>
    </w:p>
    <w:p>
      <w:pPr>
        <w:pStyle w:val="BodyText"/>
      </w:pPr>
      <w:r>
        <w:t xml:space="preserve">Quotation Estimate QE-2025-CAS-0487 | Police Officer Security Services | Morocco Casablanca</w:t>
      </w:r>
    </w:p>
    <w:p>
      <w:pPr>
        <w:pStyle w:val="BodyText"/>
      </w:pPr>
      <w:r>
        <w:t xml:space="preserve">Atelier de Sûreté et Protection – Licensed Security Company No. 4521/2019 – Casablanca, Morocco</w:t>
      </w:r>
    </w:p>
    <w:p>
      <w:pPr>
        <w:pStyle w:val="BodyText"/>
      </w:pPr>
      <w:r>
        <w:t xml:space="preserve">This document is confidential and intended solely for the named recipient.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Morocco Casablanca</dc:title>
  <dc:creator/>
  <dc:language>en</dc:language>
  <cp:keywords/>
  <dcterms:created xsi:type="dcterms:W3CDTF">2026-10-10T04:13:19Z</dcterms:created>
  <dcterms:modified xsi:type="dcterms:W3CDTF">2026-10-10T04:13:19Z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