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etro-manila-security-services-inc."/>
    <w:p>
      <w:pPr>
        <w:pStyle w:val="Heading1"/>
      </w:pPr>
      <w:r>
        <w:t xml:space="preserve">METRO MANILA SECURITY SERVICES, INC.</w:t>
      </w:r>
    </w:p>
    <w:p>
      <w:pPr>
        <w:pStyle w:val="FirstParagraph"/>
      </w:pPr>
      <w:r>
        <w:t xml:space="preserve">Unit 1208, Ayala Center, Makati City, Philippines Manila 1226</w:t>
      </w:r>
    </w:p>
    <w:p>
      <w:pPr>
        <w:pStyle w:val="BodyText"/>
      </w:pPr>
      <w:r>
        <w:t xml:space="preserve">Tel: +63 (2) 8888-4567 | Email: quotations@mmss-inc.ph</w:t>
      </w:r>
    </w:p>
    <w:p>
      <w:pPr>
        <w:pStyle w:val="BodyText"/>
      </w:pPr>
      <w:r>
        <w:t xml:space="preserve">DTI Registration No. CS2019-0456789 | PNP License No. PNP-SEC-2020-00123</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QTE-2025-07-0342</w:t>
            </w:r>
          </w:p>
        </w:tc>
      </w:tr>
      <w:tr>
        <w:tc>
          <w:tcPr/>
          <w:p>
            <w:pPr>
              <w:pStyle w:val="Compact"/>
              <w:jc w:val="left"/>
            </w:pPr>
            <w:r>
              <w:t xml:space="preserve">Date of Issue:</w:t>
            </w:r>
          </w:p>
        </w:tc>
        <w:tc>
          <w:tcPr/>
          <w:p>
            <w:pPr>
              <w:pStyle w:val="Compact"/>
              <w:jc w:val="left"/>
            </w:pPr>
            <w:r>
              <w:t xml:space="preserve">July 15, 2025</w:t>
            </w:r>
          </w:p>
        </w:tc>
      </w:tr>
      <w:tr>
        <w:tc>
          <w:tcPr/>
          <w:p>
            <w:pPr>
              <w:pStyle w:val="Compact"/>
              <w:jc w:val="left"/>
            </w:pPr>
            <w:r>
              <w:t xml:space="preserve">Valid Until:</w:t>
            </w:r>
          </w:p>
        </w:tc>
        <w:tc>
          <w:tcPr/>
          <w:p>
            <w:pPr>
              <w:pStyle w:val="Compact"/>
              <w:jc w:val="left"/>
            </w:pPr>
            <w:r>
              <w:t xml:space="preserve">August 15, 2025 (30 calendar days)</w:t>
            </w:r>
          </w:p>
        </w:tc>
      </w:tr>
      <w:tr>
        <w:tc>
          <w:tcPr/>
          <w:p>
            <w:pPr>
              <w:pStyle w:val="Compact"/>
              <w:jc w:val="left"/>
            </w:pPr>
            <w:r>
              <w:t xml:space="preserve">Prepared For:</w:t>
            </w:r>
          </w:p>
        </w:tc>
        <w:tc>
          <w:tcPr/>
          <w:p>
            <w:pPr>
              <w:pStyle w:val="Compact"/>
              <w:jc w:val="left"/>
            </w:pPr>
            <w:r>
              <w:t xml:space="preserve">Office of the City Mayor, City of Manila, Philippines Manila</w:t>
            </w:r>
          </w:p>
        </w:tc>
      </w:tr>
      <w:tr>
        <w:tc>
          <w:tcPr/>
          <w:p>
            <w:pPr>
              <w:pStyle w:val="Compact"/>
              <w:jc w:val="left"/>
            </w:pPr>
            <w:r>
              <w:t xml:space="preserve">Attn:</w:t>
            </w:r>
          </w:p>
        </w:tc>
        <w:tc>
          <w:tcPr/>
          <w:p>
            <w:pPr>
              <w:pStyle w:val="Compact"/>
              <w:jc w:val="left"/>
            </w:pPr>
            <w:r>
              <w:t xml:space="preserve">Hon. City Mayor / Office of the City Administrator</w:t>
            </w:r>
          </w:p>
        </w:tc>
      </w:tr>
      <w:tr>
        <w:tc>
          <w:tcPr/>
          <w:p>
            <w:pPr>
              <w:pStyle w:val="Compact"/>
              <w:jc w:val="left"/>
            </w:pPr>
            <w:r>
              <w:t xml:space="preserve">Service Location:</w:t>
            </w:r>
          </w:p>
        </w:tc>
        <w:tc>
          <w:tcPr/>
          <w:p>
            <w:pPr>
              <w:pStyle w:val="Compact"/>
              <w:jc w:val="left"/>
            </w:pPr>
            <w:r>
              <w:t xml:space="preserve">Various public venues and government facilities within Philippines Manila</w:t>
            </w:r>
          </w:p>
        </w:tc>
      </w:tr>
      <w:tr>
        <w:tc>
          <w:tcPr/>
          <w:p>
            <w:pPr>
              <w:pStyle w:val="Compact"/>
              <w:jc w:val="left"/>
            </w:pPr>
            <w:r>
              <w:t xml:space="preserve">Contract Period:</w:t>
            </w:r>
          </w:p>
        </w:tc>
        <w:tc>
          <w:tcPr/>
          <w:p>
            <w:pPr>
              <w:pStyle w:val="Compact"/>
              <w:jc w:val="left"/>
            </w:pPr>
            <w:r>
              <w:t xml:space="preserve">Twelve (12) months, commencing September 1, 2025</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submitted by Metro Manila Security Services, Inc. (hereinafter referred to as "the Provider") in response to the procurement requirements of the City Government of Manila, Philippines Manila, for the deployment and engagement of qualified</w:t>
      </w:r>
      <w:r>
        <w:t xml:space="preserve"> </w:t>
      </w:r>
      <w:r>
        <w:t xml:space="preserve">Police Officer</w:t>
      </w:r>
      <w:r>
        <w:t xml:space="preserve"> </w:t>
      </w:r>
      <w:r>
        <w:t xml:space="preserve">personnel to provide security, crowd management, and public order services across designated public venues, government buildings, and community areas within the jurisdiction of Philippines Manila. This document outlines the comprehensive cost breakdown, service deliverables, and contractual terms governing the provision of</w:t>
      </w:r>
      <w:r>
        <w:t xml:space="preserve"> </w:t>
      </w:r>
      <w:r>
        <w:t xml:space="preserve">Police Officer</w:t>
      </w:r>
      <w:r>
        <w:t xml:space="preserve"> </w:t>
      </w:r>
      <w:r>
        <w:t xml:space="preserve">services as requested by the client.</w:t>
      </w:r>
    </w:p>
    <w:p>
      <w:pPr>
        <w:pStyle w:val="BodyText"/>
      </w:pPr>
      <w:r>
        <w:t xml:space="preserve">2. Scope of Services – Police Officer Deployment</w:t>
      </w:r>
    </w:p>
    <w:p>
      <w:pPr>
        <w:pStyle w:val="BodyText"/>
      </w:pPr>
      <w:r>
        <w:t xml:space="preserve">The Provider shall furnish, deploy, and manage a team of licensed and certified</w:t>
      </w:r>
      <w:r>
        <w:t xml:space="preserve"> </w:t>
      </w:r>
      <w:r>
        <w:t xml:space="preserve">Police Officer</w:t>
      </w:r>
      <w:r>
        <w:t xml:space="preserve"> </w:t>
      </w:r>
      <w:r>
        <w:t xml:space="preserve">personnel, all of whom shall hold valid Philippine National Police (PNP) service records, completed Basic Training for Police Officers (BTPO), and current security licenses issued by the PNP. The</w:t>
      </w:r>
      <w:r>
        <w:t xml:space="preserve"> </w:t>
      </w:r>
      <w:r>
        <w:t xml:space="preserve">Police Officer</w:t>
      </w:r>
      <w:r>
        <w:t xml:space="preserve"> </w:t>
      </w:r>
      <w:r>
        <w:t xml:space="preserve">team shall be responsible for the following duties within the Philippines Manila service area:</w:t>
      </w:r>
    </w:p>
    <w:p>
      <w:pPr>
        <w:numPr>
          <w:ilvl w:val="0"/>
          <w:numId w:val="1001"/>
        </w:numPr>
        <w:pStyle w:val="Compact"/>
      </w:pPr>
      <w:r>
        <w:t xml:space="preserve">Patrol and surveillance of public plazas, parks, and government facilities in Philippines Manila;</w:t>
      </w:r>
    </w:p>
    <w:p>
      <w:pPr>
        <w:numPr>
          <w:ilvl w:val="0"/>
          <w:numId w:val="1001"/>
        </w:numPr>
        <w:pStyle w:val="Compact"/>
      </w:pPr>
      <w:r>
        <w:t xml:space="preserve">Crowd control and traffic management during public events, parades, and civic gatherings;</w:t>
      </w:r>
    </w:p>
    <w:p>
      <w:pPr>
        <w:numPr>
          <w:ilvl w:val="0"/>
          <w:numId w:val="1001"/>
        </w:numPr>
        <w:pStyle w:val="Compact"/>
      </w:pPr>
      <w:r>
        <w:t xml:space="preserve">Access control and screening at municipal buildings, courts, and administrative offices;</w:t>
      </w:r>
    </w:p>
    <w:p>
      <w:pPr>
        <w:numPr>
          <w:ilvl w:val="0"/>
          <w:numId w:val="1001"/>
        </w:numPr>
        <w:pStyle w:val="Compact"/>
      </w:pPr>
      <w:r>
        <w:t xml:space="preserve">Assistance to the Manila City Police Department (MCPD) during emergencies, natural disasters, and public disturbances;</w:t>
      </w:r>
    </w:p>
    <w:p>
      <w:pPr>
        <w:numPr>
          <w:ilvl w:val="0"/>
          <w:numId w:val="1001"/>
        </w:numPr>
        <w:pStyle w:val="Compact"/>
      </w:pPr>
      <w:r>
        <w:t xml:space="preserve">Community policing liaison and public safety awareness programs in residential barangays of Philippines Manila;</w:t>
      </w:r>
    </w:p>
    <w:p>
      <w:pPr>
        <w:numPr>
          <w:ilvl w:val="0"/>
          <w:numId w:val="1001"/>
        </w:numPr>
        <w:pStyle w:val="Compact"/>
      </w:pPr>
      <w:r>
        <w:t xml:space="preserve">Event security for city-sponsored cultural, sports, and economic activities;</w:t>
      </w:r>
    </w:p>
    <w:p>
      <w:pPr>
        <w:numPr>
          <w:ilvl w:val="0"/>
          <w:numId w:val="1001"/>
        </w:numPr>
        <w:pStyle w:val="Compact"/>
      </w:pPr>
      <w:r>
        <w:t xml:space="preserve">Reporting and documentation of incidents, with daily and weekly activity logs submitted to the client.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Police Officer (10+ years PNP service) – Monthly Service Fee (includes salary, benefits, PNP license maintenance, and uniform)</w:t>
            </w:r>
          </w:p>
        </w:tc>
        <w:tc>
          <w:tcPr/>
          <w:p>
            <w:pPr>
              <w:pStyle w:val="Compact"/>
              <w:jc w:val="left"/>
            </w:pPr>
            <w:r>
              <w:t xml:space="preserve">8 officers × 12 months</w:t>
            </w:r>
          </w:p>
        </w:tc>
        <w:tc>
          <w:tcPr/>
          <w:p>
            <w:pPr>
              <w:pStyle w:val="Compact"/>
              <w:jc w:val="left"/>
            </w:pPr>
            <w:r>
              <w:t xml:space="preserve">₱45,000.00</w:t>
            </w:r>
          </w:p>
        </w:tc>
        <w:tc>
          <w:tcPr/>
          <w:p>
            <w:pPr>
              <w:pStyle w:val="Compact"/>
              <w:jc w:val="left"/>
            </w:pPr>
            <w:r>
              <w:t xml:space="preserve">₱4,320,000.00</w:t>
            </w:r>
          </w:p>
        </w:tc>
      </w:tr>
      <w:tr>
        <w:tc>
          <w:tcPr/>
          <w:p>
            <w:pPr>
              <w:pStyle w:val="Compact"/>
              <w:jc w:val="left"/>
            </w:pPr>
            <w:r>
              <w:t xml:space="preserve">2</w:t>
            </w:r>
          </w:p>
        </w:tc>
        <w:tc>
          <w:tcPr/>
          <w:p>
            <w:pPr>
              <w:pStyle w:val="Compact"/>
              <w:jc w:val="left"/>
            </w:pPr>
            <w:r>
              <w:t xml:space="preserve">Regular Police Officer (5+ years PNP service) – Monthly Service Fee (includes salary, benefits, PNP license maintenance, and uniform)</w:t>
            </w:r>
          </w:p>
        </w:tc>
        <w:tc>
          <w:tcPr/>
          <w:p>
            <w:pPr>
              <w:pStyle w:val="Compact"/>
              <w:jc w:val="left"/>
            </w:pPr>
            <w:r>
              <w:t xml:space="preserve">24 officers × 12 months</w:t>
            </w:r>
          </w:p>
        </w:tc>
        <w:tc>
          <w:tcPr/>
          <w:p>
            <w:pPr>
              <w:pStyle w:val="Compact"/>
              <w:jc w:val="left"/>
            </w:pPr>
            <w:r>
              <w:t xml:space="preserve">₱32,000.00</w:t>
            </w:r>
          </w:p>
        </w:tc>
        <w:tc>
          <w:tcPr/>
          <w:p>
            <w:pPr>
              <w:pStyle w:val="Compact"/>
              <w:jc w:val="left"/>
            </w:pPr>
            <w:r>
              <w:t xml:space="preserve">₱9,216,000.00</w:t>
            </w:r>
          </w:p>
        </w:tc>
      </w:tr>
      <w:tr>
        <w:tc>
          <w:tcPr/>
          <w:p>
            <w:pPr>
              <w:pStyle w:val="Compact"/>
              <w:jc w:val="left"/>
            </w:pPr>
            <w:r>
              <w:t xml:space="preserve">3</w:t>
            </w:r>
          </w:p>
        </w:tc>
        <w:tc>
          <w:tcPr/>
          <w:p>
            <w:pPr>
              <w:pStyle w:val="Compact"/>
              <w:jc w:val="left"/>
            </w:pPr>
            <w:r>
              <w:t xml:space="preserve">Junior Police Officer / Security Aide (2+ years PNP service) – Monthly Service Fee (includes salary, benefits, and uniform)</w:t>
            </w:r>
          </w:p>
        </w:tc>
        <w:tc>
          <w:tcPr/>
          <w:p>
            <w:pPr>
              <w:pStyle w:val="Compact"/>
              <w:jc w:val="left"/>
            </w:pPr>
            <w:r>
              <w:t xml:space="preserve">16 officers × 12 months</w:t>
            </w:r>
          </w:p>
        </w:tc>
        <w:tc>
          <w:tcPr/>
          <w:p>
            <w:pPr>
              <w:pStyle w:val="Compact"/>
              <w:jc w:val="left"/>
            </w:pPr>
            <w:r>
              <w:t xml:space="preserve">₱24,000.00</w:t>
            </w:r>
          </w:p>
        </w:tc>
        <w:tc>
          <w:tcPr/>
          <w:p>
            <w:pPr>
              <w:pStyle w:val="Compact"/>
              <w:jc w:val="left"/>
            </w:pPr>
            <w:r>
              <w:t xml:space="preserve">₱4,608,000.00</w:t>
            </w:r>
          </w:p>
        </w:tc>
      </w:tr>
      <w:tr>
        <w:tc>
          <w:tcPr/>
          <w:p>
            <w:pPr>
              <w:pStyle w:val="Compact"/>
              <w:jc w:val="left"/>
            </w:pPr>
            <w:r>
              <w:t xml:space="preserve">4</w:t>
            </w:r>
          </w:p>
        </w:tc>
        <w:tc>
          <w:tcPr/>
          <w:p>
            <w:pPr>
              <w:pStyle w:val="Compact"/>
              <w:jc w:val="left"/>
            </w:pPr>
            <w:r>
              <w:t xml:space="preserve">Supervisory Police Officer (Team Leader, 15+ years PNP service) – Monthly Service Fee</w:t>
            </w:r>
          </w:p>
        </w:tc>
        <w:tc>
          <w:tcPr/>
          <w:p>
            <w:pPr>
              <w:pStyle w:val="Compact"/>
              <w:jc w:val="left"/>
            </w:pPr>
            <w:r>
              <w:t xml:space="preserve">4 officers × 12 months</w:t>
            </w:r>
          </w:p>
        </w:tc>
        <w:tc>
          <w:tcPr/>
          <w:p>
            <w:pPr>
              <w:pStyle w:val="Compact"/>
              <w:jc w:val="left"/>
            </w:pPr>
            <w:r>
              <w:t xml:space="preserve">₱58,000.00</w:t>
            </w:r>
          </w:p>
        </w:tc>
        <w:tc>
          <w:tcPr/>
          <w:p>
            <w:pPr>
              <w:pStyle w:val="Compact"/>
              <w:jc w:val="left"/>
            </w:pPr>
            <w:r>
              <w:t xml:space="preserve">₱2,784,000.00</w:t>
            </w:r>
          </w:p>
        </w:tc>
      </w:tr>
      <w:tr>
        <w:tc>
          <w:tcPr/>
          <w:p>
            <w:pPr>
              <w:pStyle w:val="Compact"/>
              <w:jc w:val="left"/>
            </w:pPr>
            <w:r>
              <w:t xml:space="preserve">5</w:t>
            </w:r>
          </w:p>
        </w:tc>
        <w:tc>
          <w:tcPr/>
          <w:p>
            <w:pPr>
              <w:pStyle w:val="Compact"/>
              <w:jc w:val="left"/>
            </w:pPr>
            <w:r>
              <w:t xml:space="preserve">Communication Equipment (radios, headsets, GPS trackers) – Annual lease and maintenance</w:t>
            </w:r>
          </w:p>
        </w:tc>
        <w:tc>
          <w:tcPr/>
          <w:p>
            <w:pPr>
              <w:pStyle w:val="Compact"/>
              <w:jc w:val="left"/>
            </w:pPr>
            <w:r>
              <w:t xml:space="preserve">52 units × 12 months</w:t>
            </w:r>
          </w:p>
        </w:tc>
        <w:tc>
          <w:tcPr/>
          <w:p>
            <w:pPr>
              <w:pStyle w:val="Compact"/>
              <w:jc w:val="left"/>
            </w:pPr>
            <w:r>
              <w:t xml:space="preserve">₱1,200.00</w:t>
            </w:r>
          </w:p>
        </w:tc>
        <w:tc>
          <w:tcPr/>
          <w:p>
            <w:pPr>
              <w:pStyle w:val="Compact"/>
              <w:jc w:val="left"/>
            </w:pPr>
            <w:r>
              <w:t xml:space="preserve">₱748,800.00</w:t>
            </w:r>
          </w:p>
        </w:tc>
      </w:tr>
      <w:tr>
        <w:tc>
          <w:tcPr/>
          <w:p>
            <w:pPr>
              <w:pStyle w:val="Compact"/>
              <w:jc w:val="left"/>
            </w:pPr>
            <w:r>
              <w:t xml:space="preserve">6</w:t>
            </w:r>
          </w:p>
        </w:tc>
        <w:tc>
          <w:tcPr/>
          <w:p>
            <w:pPr>
              <w:pStyle w:val="Compact"/>
              <w:jc w:val="left"/>
            </w:pPr>
            <w:r>
              <w:t xml:space="preserve">Body Armor, Tactical Gear, and Protective Equipment – Annual provision and replacement</w:t>
            </w:r>
          </w:p>
        </w:tc>
        <w:tc>
          <w:tcPr/>
          <w:p>
            <w:pPr>
              <w:pStyle w:val="Compact"/>
              <w:jc w:val="left"/>
            </w:pPr>
            <w:r>
              <w:t xml:space="preserve">52 sets × 12 months</w:t>
            </w:r>
          </w:p>
        </w:tc>
        <w:tc>
          <w:tcPr/>
          <w:p>
            <w:pPr>
              <w:pStyle w:val="Compact"/>
              <w:jc w:val="left"/>
            </w:pPr>
            <w:r>
              <w:t xml:space="preserve">₱3,500.00</w:t>
            </w:r>
          </w:p>
        </w:tc>
        <w:tc>
          <w:tcPr/>
          <w:p>
            <w:pPr>
              <w:pStyle w:val="Compact"/>
              <w:jc w:val="left"/>
            </w:pPr>
            <w:r>
              <w:t xml:space="preserve">₱2,184,000.00</w:t>
            </w:r>
          </w:p>
        </w:tc>
      </w:tr>
      <w:tr>
        <w:tc>
          <w:tcPr/>
          <w:p>
            <w:pPr>
              <w:pStyle w:val="Compact"/>
              <w:jc w:val="left"/>
            </w:pPr>
            <w:r>
              <w:t xml:space="preserve">7</w:t>
            </w:r>
          </w:p>
        </w:tc>
        <w:tc>
          <w:tcPr/>
          <w:p>
            <w:pPr>
              <w:pStyle w:val="Compact"/>
              <w:jc w:val="left"/>
            </w:pPr>
            <w:r>
              <w:t xml:space="preserve">Transportation and Logistics (patrol vehicles, fuel, maintenance) for Philippines Manila operations</w:t>
            </w:r>
          </w:p>
        </w:tc>
        <w:tc>
          <w:tcPr/>
          <w:p>
            <w:pPr>
              <w:pStyle w:val="Compact"/>
              <w:jc w:val="left"/>
            </w:pPr>
            <w:r>
              <w:t xml:space="preserve">6 vehicles × 12 months</w:t>
            </w:r>
          </w:p>
        </w:tc>
        <w:tc>
          <w:tcPr/>
          <w:p>
            <w:pPr>
              <w:pStyle w:val="Compact"/>
              <w:jc w:val="left"/>
            </w:pPr>
            <w:r>
              <w:t xml:space="preserve">₱85,000.00</w:t>
            </w:r>
          </w:p>
        </w:tc>
        <w:tc>
          <w:tcPr/>
          <w:p>
            <w:pPr>
              <w:pStyle w:val="Compact"/>
              <w:jc w:val="left"/>
            </w:pPr>
            <w:r>
              <w:t xml:space="preserve">₱6,120,000.00</w:t>
            </w:r>
          </w:p>
        </w:tc>
      </w:tr>
      <w:tr>
        <w:tc>
          <w:tcPr/>
          <w:p>
            <w:pPr>
              <w:pStyle w:val="Compact"/>
              <w:jc w:val="left"/>
            </w:pPr>
            <w:r>
              <w:t xml:space="preserve">8</w:t>
            </w:r>
          </w:p>
        </w:tc>
        <w:tc>
          <w:tcPr/>
          <w:p>
            <w:pPr>
              <w:pStyle w:val="Compact"/>
              <w:jc w:val="left"/>
            </w:pPr>
            <w:r>
              <w:t xml:space="preserve">Training, Drills, and Recertification Programs (quarterly) for all Police Officer personnel</w:t>
            </w:r>
          </w:p>
        </w:tc>
        <w:tc>
          <w:tcPr/>
          <w:p>
            <w:pPr>
              <w:pStyle w:val="Compact"/>
              <w:jc w:val="left"/>
            </w:pPr>
            <w:r>
              <w:t xml:space="preserve">52 officers × 4 quarters</w:t>
            </w:r>
          </w:p>
        </w:tc>
        <w:tc>
          <w:tcPr/>
          <w:p>
            <w:pPr>
              <w:pStyle w:val="Compact"/>
              <w:jc w:val="left"/>
            </w:pPr>
            <w:r>
              <w:t xml:space="preserve">₱5,000.00</w:t>
            </w:r>
          </w:p>
        </w:tc>
        <w:tc>
          <w:tcPr/>
          <w:p>
            <w:pPr>
              <w:pStyle w:val="Compact"/>
              <w:jc w:val="left"/>
            </w:pPr>
            <w:r>
              <w:t xml:space="preserve">₱1,040,000.00</w:t>
            </w:r>
          </w:p>
        </w:tc>
      </w:tr>
      <w:tr>
        <w:tc>
          <w:tcPr/>
          <w:p>
            <w:pPr>
              <w:pStyle w:val="Compact"/>
              <w:jc w:val="left"/>
            </w:pPr>
            <w:r>
              <w:t xml:space="preserve">9</w:t>
            </w:r>
          </w:p>
        </w:tc>
        <w:tc>
          <w:tcPr/>
          <w:p>
            <w:pPr>
              <w:pStyle w:val="Compact"/>
              <w:jc w:val="left"/>
            </w:pPr>
            <w:r>
              <w:t xml:space="preserve">Administrative, Insurance (PhilHealth, SSS, Pag-IBIG), and Compliance Fees</w:t>
            </w:r>
          </w:p>
        </w:tc>
        <w:tc>
          <w:tcPr/>
          <w:p>
            <w:pPr>
              <w:pStyle w:val="Compact"/>
              <w:jc w:val="left"/>
            </w:pPr>
            <w:r>
              <w:t xml:space="preserve">52 officers × 12 months</w:t>
            </w:r>
          </w:p>
        </w:tc>
        <w:tc>
          <w:tcPr/>
          <w:p>
            <w:pPr>
              <w:pStyle w:val="Compact"/>
              <w:jc w:val="left"/>
            </w:pPr>
            <w:r>
              <w:t xml:space="preserve">₱4,500.00</w:t>
            </w:r>
          </w:p>
        </w:tc>
        <w:tc>
          <w:tcPr/>
          <w:p>
            <w:pPr>
              <w:pStyle w:val="Compact"/>
              <w:jc w:val="left"/>
            </w:pPr>
            <w:r>
              <w:t xml:space="preserve">₱2,808,000.00</w:t>
            </w:r>
          </w:p>
        </w:tc>
      </w:tr>
      <w:tr>
        <w:tc>
          <w:tcPr/>
          <w:p>
            <w:pPr>
              <w:pStyle w:val="Compact"/>
              <w:jc w:val="left"/>
            </w:pPr>
            <w:r>
              <w:t xml:space="preserve">10</w:t>
            </w:r>
          </w:p>
        </w:tc>
        <w:tc>
          <w:tcPr/>
          <w:p>
            <w:pPr>
              <w:pStyle w:val="Compact"/>
              <w:jc w:val="left"/>
            </w:pPr>
            <w:r>
              <w:t xml:space="preserve">Contingency and Emergency Response Fund (5% of total personnel cost)</w:t>
            </w:r>
          </w:p>
        </w:tc>
        <w:tc>
          <w:tcPr/>
          <w:p>
            <w:pPr>
              <w:pStyle w:val="Compact"/>
              <w:jc w:val="left"/>
            </w:pPr>
            <w:r>
              <w:t xml:space="preserve">1 lot</w:t>
            </w:r>
          </w:p>
        </w:tc>
        <w:tc>
          <w:tcPr/>
          <w:p>
            <w:pPr>
              <w:pStyle w:val="Compact"/>
              <w:jc w:val="left"/>
            </w:pPr>
            <w:r>
              <w:t xml:space="preserve">—</w:t>
            </w:r>
          </w:p>
        </w:tc>
        <w:tc>
          <w:tcPr/>
          <w:p>
            <w:pPr>
              <w:pStyle w:val="Compact"/>
              <w:jc w:val="left"/>
            </w:pPr>
            <w:r>
              <w:t xml:space="preserve">₱984,000.00</w:t>
            </w:r>
          </w:p>
        </w:tc>
      </w:tr>
      <w:tr>
        <w:tc>
          <w:tcPr>
            <w:gridSpan w:val="4"/>
          </w:tcPr>
          <w:p>
            <w:pPr>
              <w:pStyle w:val="Compact"/>
              <w:jc w:val="left"/>
            </w:pPr>
            <w:r>
              <w:t xml:space="preserve">TOTAL ESTIMATED COST (PHP)</w:t>
            </w:r>
          </w:p>
        </w:tc>
        <w:tc>
          <w:tcPr/>
          <w:p>
            <w:pPr>
              <w:pStyle w:val="Compact"/>
              <w:jc w:val="left"/>
            </w:pPr>
            <w:r>
              <w:t xml:space="preserve">₱34,812,800.00</w:t>
            </w:r>
          </w:p>
        </w:tc>
      </w:tr>
      <w:tr>
        <w:tc>
          <w:tcPr>
            <w:gridSpan w:val="4"/>
          </w:tcPr>
          <w:p>
            <w:pPr>
              <w:pStyle w:val="Compact"/>
              <w:jc w:val="left"/>
            </w:pPr>
            <w:r>
              <w:t xml:space="preserve">TOTAL ESTIMATED COST (USD, at ₱56.50/USD)</w:t>
            </w:r>
          </w:p>
        </w:tc>
        <w:tc>
          <w:tcPr/>
          <w:p>
            <w:pPr>
              <w:pStyle w:val="Compact"/>
              <w:jc w:val="left"/>
            </w:pPr>
            <w:r>
              <w:t xml:space="preserve">USD 616,155.75</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minimum wage adjustments in Philippines Manila and PNP regulatory changes.</w:t>
      </w:r>
    </w:p>
    <w:p>
      <w:pPr>
        <w:numPr>
          <w:ilvl w:val="0"/>
          <w:numId w:val="1002"/>
        </w:numPr>
        <w:pStyle w:val="Compact"/>
      </w:pPr>
      <w:r>
        <w:t xml:space="preserve">All</w:t>
      </w:r>
      <w:r>
        <w:t xml:space="preserve"> </w:t>
      </w:r>
      <w:r>
        <w:t xml:space="preserve">Police Officer</w:t>
      </w:r>
      <w:r>
        <w:t xml:space="preserve"> </w:t>
      </w:r>
      <w:r>
        <w:t xml:space="preserve">personnel deployed under this contract shall be exclusively assigned to the client's designated locations within Philippines Manila and shall not be reassigned without prior written consent.</w:t>
      </w:r>
    </w:p>
    <w:p>
      <w:pPr>
        <w:numPr>
          <w:ilvl w:val="0"/>
          <w:numId w:val="1002"/>
        </w:numPr>
        <w:pStyle w:val="Compact"/>
      </w:pPr>
      <w:r>
        <w:t xml:space="preserve">Payment terms: Net 30 days from the date of invoice submission. The client shall remit payment via bank transfer to the Provider's designated account at BDO Unibank, Makati Branch, Philippines Manila.</w:t>
      </w:r>
    </w:p>
    <w:p>
      <w:pPr>
        <w:numPr>
          <w:ilvl w:val="0"/>
          <w:numId w:val="1002"/>
        </w:numPr>
        <w:pStyle w:val="Compact"/>
      </w:pPr>
      <w:r>
        <w:t xml:space="preserve">The Provider shall maintain comprehensive liability insurance covering all</w:t>
      </w:r>
      <w:r>
        <w:t xml:space="preserve"> </w:t>
      </w:r>
      <w:r>
        <w:t xml:space="preserve">Police Officer</w:t>
      </w:r>
      <w:r>
        <w:t xml:space="preserve"> </w:t>
      </w:r>
      <w:r>
        <w:t xml:space="preserve">personnel, with a minimum coverage of PHP 5,000,000 per incident, in compliance with PNP and DOLE regulations.</w:t>
      </w:r>
    </w:p>
    <w:p>
      <w:pPr>
        <w:numPr>
          <w:ilvl w:val="0"/>
          <w:numId w:val="1002"/>
        </w:numPr>
        <w:pStyle w:val="Compact"/>
      </w:pPr>
      <w:r>
        <w:t xml:space="preserve">Any additional</w:t>
      </w:r>
      <w:r>
        <w:t xml:space="preserve"> </w:t>
      </w:r>
      <w:r>
        <w:t xml:space="preserve">Police Officer</w:t>
      </w:r>
      <w:r>
        <w:t xml:space="preserve"> </w:t>
      </w:r>
      <w:r>
        <w:t xml:space="preserve">personnel required beyond the scope stated herein shall be subject to a supplemental</w:t>
      </w:r>
      <w:r>
        <w:t xml:space="preserve"> </w:t>
      </w:r>
      <w:r>
        <w:t xml:space="preserve">Quotation Estimate</w:t>
      </w:r>
      <w:r>
        <w:t xml:space="preserve"> </w:t>
      </w:r>
      <w:r>
        <w:t xml:space="preserve">issued separately by the Provider.</w:t>
      </w:r>
    </w:p>
    <w:p>
      <w:pPr>
        <w:numPr>
          <w:ilvl w:val="0"/>
          <w:numId w:val="1002"/>
        </w:numPr>
        <w:pStyle w:val="Compact"/>
      </w:pPr>
      <w:r>
        <w:t xml:space="preserve">The Provider reserves the right to replace any</w:t>
      </w:r>
      <w:r>
        <w:t xml:space="preserve"> </w:t>
      </w:r>
      <w:r>
        <w:t xml:space="preserve">Police Officer</w:t>
      </w:r>
      <w:r>
        <w:t xml:space="preserve"> </w:t>
      </w:r>
      <w:r>
        <w:t xml:space="preserve">personnel who fails to meet performance standards, is found in violation of PNP code of conduct, or is medically unfit for duty. Replacement personnel shall possess equivalent or superior qualifications.</w:t>
      </w:r>
    </w:p>
    <w:p>
      <w:pPr>
        <w:numPr>
          <w:ilvl w:val="0"/>
          <w:numId w:val="1002"/>
        </w:numPr>
        <w:pStyle w:val="Compact"/>
      </w:pPr>
      <w:r>
        <w:t xml:space="preserve">All operations shall comply with the Philippine Constitution, the Revised Penal Code, Republic Act No. 5487 (Philippine National Police Act), and all applicable local ordinances of the City of Manila, Philippines Manila.</w:t>
      </w:r>
    </w:p>
    <w:p>
      <w:pPr>
        <w:numPr>
          <w:ilvl w:val="0"/>
          <w:numId w:val="1002"/>
        </w:numPr>
        <w:pStyle w:val="Compact"/>
      </w:pPr>
      <w:r>
        <w:t xml:space="preserve">Disputes arising from this engagement shall be resolved through amicable negotiation, and failing which, through arbitration under the rules of the Philippine Dispute Resolution Center, Inc. (PDRCI) in Manila, Philippines Manila.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Police Officer</w:t>
      </w:r>
      <w:r>
        <w:t xml:space="preserve"> </w:t>
      </w:r>
      <w:r>
        <w:t xml:space="preserve">services in Philippines Manila. This document, once countersigned, shall serve as the basis for the formal Service Contract to be executed by both parties.</w:t>
      </w:r>
    </w:p>
    <w:p>
      <w:pPr>
        <w:pStyle w:val="BodyText"/>
      </w:pPr>
      <w:r>
        <w:rPr>
          <w:bCs/>
          <w:b/>
        </w:rPr>
        <w:t xml:space="preserve">For Metro Manila Security Services, Inc.</w:t>
      </w:r>
      <w:r>
        <w:br/>
      </w:r>
      <w:r>
        <w:t xml:space="preserve">Juan D. Reyes, PNP (Ret.)</w:t>
      </w:r>
      <w:r>
        <w:br/>
      </w:r>
      <w:r>
        <w:t xml:space="preserve">Chief Executive Officer</w:t>
      </w:r>
      <w:r>
        <w:br/>
      </w:r>
      <w:r>
        <w:t xml:space="preserve">Date: _______________</w:t>
      </w:r>
    </w:p>
    <w:p>
      <w:pPr>
        <w:pStyle w:val="BodyText"/>
      </w:pPr>
      <w:r>
        <w:rPr>
          <w:bCs/>
          <w:b/>
        </w:rPr>
        <w:t xml:space="preserve">For the City Government of Manila, Philippines Manila</w:t>
      </w:r>
      <w:r>
        <w:br/>
      </w:r>
      <w:r>
        <w:t xml:space="preserve">___________________________</w:t>
      </w:r>
      <w:r>
        <w:br/>
      </w:r>
      <w:r>
        <w:t xml:space="preserve">City Administrator / Authorized Representative</w:t>
      </w:r>
      <w:r>
        <w:br/>
      </w:r>
      <w:r>
        <w:t xml:space="preserve">Date: _______________</w:t>
      </w:r>
    </w:p>
    <w:p>
      <w:pPr>
        <w:pStyle w:val="BodyText"/>
      </w:pPr>
      <w:r>
        <w:t xml:space="preserve">This Quotation Estimate is the property of Metro Manila Security Services, Inc. and is intended solely for the use of the addressee. Unauthorized reproduction or distribution is prohibited. All</w:t>
      </w:r>
      <w:r>
        <w:t xml:space="preserve"> </w:t>
      </w:r>
      <w:r>
        <w:t xml:space="preserve">Police Officer</w:t>
      </w:r>
      <w:r>
        <w:t xml:space="preserve"> </w:t>
      </w:r>
      <w:r>
        <w:t xml:space="preserve">services rendered under this estimate are subject to PNP regulatory oversight and the laws of the Republic of the Philippines. Document reference: QTE-2025-07-0342 | Philippines Manila | July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Philippines Manila</dc:title>
  <dc:creator/>
  <dc:language>en</dc:language>
  <cp:keywords/>
  <dcterms:created xsi:type="dcterms:W3CDTF">2026-10-10T03:12:59Z</dcterms:created>
  <dcterms:modified xsi:type="dcterms:W3CDTF">2026-10-10T03:12:59Z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