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1" w:name="quotation-estimate"/>
    <w:p>
      <w:pPr>
        <w:pStyle w:val="Heading1"/>
      </w:pPr>
      <w:r>
        <w:t xml:space="preserve">QUOTATION ESTIMATE</w:t>
      </w:r>
    </w:p>
    <w:bookmarkStart w:id="20" w:name="Xb8ae980dd8381ddf349477adccb06dbf600d8a0"/>
    <w:p>
      <w:pPr>
        <w:pStyle w:val="Heading2"/>
      </w:pPr>
      <w:r>
        <w:t xml:space="preserve">Professional Police Officer Security Services</w:t>
      </w:r>
    </w:p>
    <w:p>
      <w:pPr>
        <w:pStyle w:val="FirstParagraph"/>
      </w:pPr>
      <w:r>
        <w:rPr>
          <w:bCs/>
          <w:b/>
        </w:rPr>
        <w:t xml:space="preserve">Neva Security Group JSC</w:t>
      </w:r>
      <w:r>
        <w:t xml:space="preserve"> </w:t>
      </w:r>
      <w:r>
        <w:t xml:space="preserve">| 44 Liteyny Avenue, Saint Petersburg, 191011, Russian Federation</w:t>
      </w:r>
    </w:p>
    <w:p>
      <w:pPr>
        <w:pStyle w:val="BodyText"/>
      </w:pPr>
      <w:r>
        <w:t xml:space="preserve">Tel: +7 (812) 555-0142 | Email: estimates@nevasecurity.ru | INN: 7805123456</w:t>
      </w:r>
    </w:p>
    <w:bookmarkEnd w:id="20"/>
    <w:bookmarkEnd w:id="21"/>
    <w:p>
      <w:pPr>
        <w:pStyle w:val="BodyText"/>
      </w:pPr>
      <w:r>
        <w:rPr>
          <w:bCs/>
          <w:b/>
        </w:rPr>
        <w:t xml:space="preserve">Quotation No.:</w:t>
      </w:r>
      <w:r>
        <w:t xml:space="preserve"> </w:t>
      </w:r>
      <w:r>
        <w:t xml:space="preserve">QTE-2025-SPB-00847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Municipal Administration of Saint Petersburg</w:t>
      </w:r>
    </w:p>
    <w:p>
      <w:pPr>
        <w:pStyle w:val="BodyText"/>
      </w:pPr>
      <w:r>
        <w:rPr>
          <w:bCs/>
          <w:b/>
        </w:rPr>
        <w:t xml:space="preserve">Department:</w:t>
      </w:r>
      <w:r>
        <w:t xml:space="preserve"> </w:t>
      </w:r>
      <w:r>
        <w:t xml:space="preserve">Public Order &amp; Safety Division</w:t>
      </w:r>
    </w:p>
    <w:p>
      <w:pPr>
        <w:pStyle w:val="BodyText"/>
      </w:pPr>
      <w:r>
        <w:rPr>
          <w:bCs/>
          <w:b/>
        </w:rPr>
        <w:t xml:space="preserve">Reference:</w:t>
      </w:r>
      <w:r>
        <w:t xml:space="preserve"> </w:t>
      </w:r>
      <w:r>
        <w:t xml:space="preserve">RF-SPB-2025-SEC-112</w:t>
      </w:r>
    </w:p>
    <w:bookmarkStart w:id="22" w:name="introduction-and-purpose"/>
    <w:p>
      <w:pPr>
        <w:pStyle w:val="Heading3"/>
      </w:pPr>
      <w:r>
        <w:t xml:space="preserve">1. Introduction and Purpose</w:t>
      </w:r>
    </w:p>
    <w:p>
      <w:pPr>
        <w:pStyle w:val="FirstParagraph"/>
      </w:pPr>
      <w:r>
        <w:t xml:space="preserve">This</w:t>
      </w:r>
      <w:r>
        <w:t xml:space="preserve"> </w:t>
      </w:r>
      <w:r>
        <w:t xml:space="preserve">Quotation Estimate</w:t>
      </w:r>
      <w:r>
        <w:t xml:space="preserve"> </w:t>
      </w:r>
      <w:r>
        <w:t xml:space="preserve">is formally issued by Neva Security Group JSC in response to the procurement request submitted by the Municipal Administration of Saint Petersburg for the provision of qualified</w:t>
      </w:r>
      <w:r>
        <w:t xml:space="preserve"> </w:t>
      </w:r>
      <w:r>
        <w:t xml:space="preserve">Police Officer</w:t>
      </w:r>
      <w:r>
        <w:t xml:space="preserve"> </w:t>
      </w:r>
      <w:r>
        <w:t xml:space="preserve">security services within the administrative boundaries of</w:t>
      </w:r>
      <w:r>
        <w:t xml:space="preserve"> </w:t>
      </w:r>
      <w:r>
        <w:t xml:space="preserve">Russia Saint Petersburg</w:t>
      </w:r>
      <w:r>
        <w:t xml:space="preserve">. This document outlines the complete scope of services, associated costs, delivery timelines, and contractual terms governing the engagement of certified Police Officer personnel to support public order, crowd management, and protective security operations across designated districts of the city.</w:t>
      </w:r>
    </w:p>
    <w:p>
      <w:pPr>
        <w:pStyle w:val="BodyText"/>
      </w:pPr>
      <w:r>
        <w:t xml:space="preserve">The Quotation Estimate has been prepared in strict compliance with Federal Law No. 44-FZ on the Contract System in the Sphere of Procurement of Goods, Works, and Services for State and Municipal Needs, as well as the internal regulations of the Ministry of Internal Affairs of the Russian Federation applicable to contracted security personnel operating in Russia Saint Petersburg.</w:t>
      </w:r>
    </w:p>
    <w:bookmarkEnd w:id="22"/>
    <w:bookmarkStart w:id="23" w:name="scope-of-services"/>
    <w:p>
      <w:pPr>
        <w:pStyle w:val="Heading3"/>
      </w:pPr>
      <w:r>
        <w:t xml:space="preserve">2. Scope of Services</w:t>
      </w:r>
    </w:p>
    <w:p>
      <w:pPr>
        <w:pStyle w:val="FirstParagraph"/>
      </w:pPr>
      <w:r>
        <w:t xml:space="preserve">The following services are included in this Quotation Estimate for Police Officer deployment in Russia Saint Petersburg:</w:t>
      </w:r>
    </w:p>
    <w:p>
      <w:pPr>
        <w:numPr>
          <w:ilvl w:val="0"/>
          <w:numId w:val="1001"/>
        </w:numPr>
        <w:pStyle w:val="Compact"/>
      </w:pPr>
      <w:r>
        <w:rPr>
          <w:bCs/>
          <w:b/>
        </w:rPr>
        <w:t xml:space="preserve">Patrol Operations:</w:t>
      </w:r>
      <w:r>
        <w:t xml:space="preserve"> </w:t>
      </w:r>
      <w:r>
        <w:t xml:space="preserve">Continuous foot and vehicle-based patrol coverage of high-traffic public areas including Nevsky Prospect, Palace Square, Vasilyevsky Island waterfront, and the historic center of Saint Petersburg.</w:t>
      </w:r>
    </w:p>
    <w:p>
      <w:pPr>
        <w:numPr>
          <w:ilvl w:val="0"/>
          <w:numId w:val="1001"/>
        </w:numPr>
        <w:pStyle w:val="Compact"/>
      </w:pPr>
      <w:r>
        <w:rPr>
          <w:bCs/>
          <w:b/>
        </w:rPr>
        <w:t xml:space="preserve">Crowd Management:</w:t>
      </w:r>
      <w:r>
        <w:t xml:space="preserve"> </w:t>
      </w:r>
      <w:r>
        <w:t xml:space="preserve">Deployment of Police Officer teams for the management of public gatherings, cultural festivals, sporting events, and state ceremonies held throughout Russia Saint Petersburg.</w:t>
      </w:r>
    </w:p>
    <w:p>
      <w:pPr>
        <w:numPr>
          <w:ilvl w:val="0"/>
          <w:numId w:val="1001"/>
        </w:numPr>
        <w:pStyle w:val="Compact"/>
      </w:pPr>
      <w:r>
        <w:rPr>
          <w:bCs/>
          <w:b/>
        </w:rPr>
        <w:t xml:space="preserve">Protective Security:</w:t>
      </w:r>
      <w:r>
        <w:t xml:space="preserve"> </w:t>
      </w:r>
      <w:r>
        <w:t xml:space="preserve">Assignment of dedicated Police Officer units to protect government buildings, diplomatic missions, and critical infrastructure sites within the city limits.</w:t>
      </w:r>
    </w:p>
    <w:p>
      <w:pPr>
        <w:numPr>
          <w:ilvl w:val="0"/>
          <w:numId w:val="1001"/>
        </w:numPr>
        <w:pStyle w:val="Compact"/>
      </w:pPr>
      <w:r>
        <w:rPr>
          <w:bCs/>
          <w:b/>
        </w:rPr>
        <w:t xml:space="preserve">Emergency Response Support:</w:t>
      </w:r>
      <w:r>
        <w:t xml:space="preserve"> </w:t>
      </w:r>
      <w:r>
        <w:t xml:space="preserve">Rapid deployment of Police Officer squads to assist municipal emergency services during incidents of public disorder, natural disasters, or civil emergencies in Russia Saint Petersburg.</w:t>
      </w:r>
    </w:p>
    <w:p>
      <w:pPr>
        <w:numPr>
          <w:ilvl w:val="0"/>
          <w:numId w:val="1001"/>
        </w:numPr>
        <w:pStyle w:val="Compact"/>
      </w:pPr>
      <w:r>
        <w:rPr>
          <w:bCs/>
          <w:b/>
        </w:rPr>
        <w:t xml:space="preserve">Training and Certification:</w:t>
      </w:r>
      <w:r>
        <w:t xml:space="preserve"> </w:t>
      </w:r>
      <w:r>
        <w:t xml:space="preserve">Ongoing professional development, tactical training, and recertification of all Police Officer personnel to maintain compliance with Russian federal security standards.</w:t>
      </w:r>
    </w:p>
    <w:p>
      <w:pPr>
        <w:numPr>
          <w:ilvl w:val="0"/>
          <w:numId w:val="1001"/>
        </w:numPr>
        <w:pStyle w:val="Compact"/>
      </w:pPr>
      <w:r>
        <w:rPr>
          <w:bCs/>
          <w:b/>
        </w:rPr>
        <w:t xml:space="preserve">Reporting and Coordination:</w:t>
      </w:r>
      <w:r>
        <w:t xml:space="preserve"> </w:t>
      </w:r>
      <w:r>
        <w:t xml:space="preserve">Daily operational reports, incident documentation, and coordination with the Saint Petersburg Main Directorate of the Ministry of Internal Affairs (MVD).</w:t>
      </w:r>
    </w:p>
    <w:bookmarkEnd w:id="23"/>
    <w:bookmarkStart w:id="24" w:name="itemized-cost-breakdown"/>
    <w:p>
      <w:pPr>
        <w:pStyle w:val="Heading3"/>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(RUB)</w:t>
            </w:r>
          </w:p>
        </w:tc>
        <w:tc>
          <w:tcPr/>
          <w:p>
            <w:pPr>
              <w:pStyle w:val="Compact"/>
              <w:jc w:val="left"/>
            </w:pPr>
            <w:r>
              <w:t xml:space="preserve">Total (RUB)</w:t>
            </w:r>
          </w:p>
        </w:tc>
      </w:tr>
      <w:tr>
        <w:tc>
          <w:tcPr/>
          <w:p>
            <w:pPr>
              <w:pStyle w:val="Compact"/>
              <w:jc w:val="left"/>
            </w:pPr>
            <w:r>
              <w:t xml:space="preserve">01</w:t>
            </w:r>
          </w:p>
        </w:tc>
        <w:tc>
          <w:tcPr/>
          <w:p>
            <w:pPr>
              <w:pStyle w:val="Compact"/>
              <w:jc w:val="left"/>
            </w:pPr>
            <w:r>
              <w:t xml:space="preserve">Senior Police Officer – Patrol &amp; Surveillance (per shift, 12 hrs)</w:t>
            </w:r>
          </w:p>
        </w:tc>
        <w:tc>
          <w:tcPr/>
          <w:p>
            <w:pPr>
              <w:pStyle w:val="Compact"/>
              <w:jc w:val="left"/>
            </w:pPr>
            <w:r>
              <w:t xml:space="preserve">24 officers × 30 days</w:t>
            </w:r>
          </w:p>
        </w:tc>
        <w:tc>
          <w:tcPr/>
          <w:p>
            <w:pPr>
              <w:pStyle w:val="Compact"/>
              <w:jc w:val="left"/>
            </w:pPr>
            <w:r>
              <w:t xml:space="preserve">4,850</w:t>
            </w:r>
          </w:p>
        </w:tc>
        <w:tc>
          <w:tcPr/>
          <w:p>
            <w:pPr>
              <w:pStyle w:val="Compact"/>
              <w:jc w:val="left"/>
            </w:pPr>
            <w:r>
              <w:t xml:space="preserve">3,492,000</w:t>
            </w:r>
          </w:p>
        </w:tc>
      </w:tr>
      <w:tr>
        <w:tc>
          <w:tcPr/>
          <w:p>
            <w:pPr>
              <w:pStyle w:val="Compact"/>
              <w:jc w:val="left"/>
            </w:pPr>
            <w:r>
              <w:t xml:space="preserve">02</w:t>
            </w:r>
          </w:p>
        </w:tc>
        <w:tc>
          <w:tcPr/>
          <w:p>
            <w:pPr>
              <w:pStyle w:val="Compact"/>
              <w:jc w:val="left"/>
            </w:pPr>
            <w:r>
              <w:t xml:space="preserve">Police Officer – Crowd Management Specialist (per event day)</w:t>
            </w:r>
          </w:p>
        </w:tc>
        <w:tc>
          <w:tcPr/>
          <w:p>
            <w:pPr>
              <w:pStyle w:val="Compact"/>
              <w:jc w:val="left"/>
            </w:pPr>
            <w:r>
              <w:t xml:space="preserve">40 officers × 12 events</w:t>
            </w:r>
          </w:p>
        </w:tc>
        <w:tc>
          <w:tcPr/>
          <w:p>
            <w:pPr>
              <w:pStyle w:val="Compact"/>
              <w:jc w:val="left"/>
            </w:pPr>
            <w:r>
              <w:t xml:space="preserve">6,200</w:t>
            </w:r>
          </w:p>
        </w:tc>
        <w:tc>
          <w:tcPr/>
          <w:p>
            <w:pPr>
              <w:pStyle w:val="Compact"/>
              <w:jc w:val="left"/>
            </w:pPr>
            <w:r>
              <w:t xml:space="preserve">2,976,000</w:t>
            </w:r>
          </w:p>
        </w:tc>
      </w:tr>
      <w:tr>
        <w:tc>
          <w:tcPr/>
          <w:p>
            <w:pPr>
              <w:pStyle w:val="Compact"/>
              <w:jc w:val="left"/>
            </w:pPr>
            <w:r>
              <w:t xml:space="preserve">03</w:t>
            </w:r>
          </w:p>
        </w:tc>
        <w:tc>
          <w:tcPr/>
          <w:p>
            <w:pPr>
              <w:pStyle w:val="Compact"/>
              <w:jc w:val="left"/>
            </w:pPr>
            <w:r>
              <w:t xml:space="preserve">Police Officer – Protective Detail (per shift, 12 hrs)</w:t>
            </w:r>
          </w:p>
        </w:tc>
        <w:tc>
          <w:tcPr/>
          <w:p>
            <w:pPr>
              <w:pStyle w:val="Compact"/>
              <w:jc w:val="left"/>
            </w:pPr>
            <w:r>
              <w:t xml:space="preserve">8 officers × 30 days</w:t>
            </w:r>
          </w:p>
        </w:tc>
        <w:tc>
          <w:tcPr/>
          <w:p>
            <w:pPr>
              <w:pStyle w:val="Compact"/>
              <w:jc w:val="left"/>
            </w:pPr>
            <w:r>
              <w:t xml:space="preserve">5,400</w:t>
            </w:r>
          </w:p>
        </w:tc>
        <w:tc>
          <w:tcPr/>
          <w:p>
            <w:pPr>
              <w:pStyle w:val="Compact"/>
              <w:jc w:val="left"/>
            </w:pPr>
            <w:r>
              <w:t xml:space="preserve">1,296,000</w:t>
            </w:r>
          </w:p>
        </w:tc>
      </w:tr>
      <w:tr>
        <w:tc>
          <w:tcPr/>
          <w:p>
            <w:pPr>
              <w:pStyle w:val="Compact"/>
              <w:jc w:val="left"/>
            </w:pPr>
            <w:r>
              <w:t xml:space="preserve">04</w:t>
            </w:r>
          </w:p>
        </w:tc>
        <w:tc>
          <w:tcPr/>
          <w:p>
            <w:pPr>
              <w:pStyle w:val="Compact"/>
              <w:jc w:val="left"/>
            </w:pPr>
            <w:r>
              <w:t xml:space="preserve">Police Officer – Emergency Rapid Response Unit (standby, per month)</w:t>
            </w:r>
          </w:p>
        </w:tc>
        <w:tc>
          <w:tcPr/>
          <w:p>
            <w:pPr>
              <w:pStyle w:val="Compact"/>
              <w:jc w:val="left"/>
            </w:pPr>
            <w:r>
              <w:t xml:space="preserve">1 unit (6 officers) × 12 months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05</w:t>
            </w:r>
          </w:p>
        </w:tc>
        <w:tc>
          <w:tcPr/>
          <w:p>
            <w:pPr>
              <w:pStyle w:val="Compact"/>
              <w:jc w:val="left"/>
            </w:pPr>
            <w:r>
              <w:t xml:space="preserve">Uniforms, Equipment &amp; Communication Devices (annual provision)</w:t>
            </w:r>
          </w:p>
        </w:tc>
        <w:tc>
          <w:tcPr/>
          <w:p>
            <w:pPr>
              <w:pStyle w:val="Compact"/>
              <w:jc w:val="left"/>
            </w:pPr>
            <w:r>
              <w:t xml:space="preserve">82 personnel</w:t>
            </w:r>
          </w:p>
        </w:tc>
        <w:tc>
          <w:tcPr/>
          <w:p>
            <w:pPr>
              <w:pStyle w:val="Compact"/>
              <w:jc w:val="left"/>
            </w:pPr>
            <w:r>
              <w:t xml:space="preserve">12,500</w:t>
            </w:r>
          </w:p>
        </w:tc>
        <w:tc>
          <w:tcPr/>
          <w:p>
            <w:pPr>
              <w:pStyle w:val="Compact"/>
              <w:jc w:val="left"/>
            </w:pPr>
            <w:r>
              <w:t xml:space="preserve">1,025,000</w:t>
            </w:r>
          </w:p>
        </w:tc>
      </w:tr>
      <w:tr>
        <w:tc>
          <w:tcPr/>
          <w:p>
            <w:pPr>
              <w:pStyle w:val="Compact"/>
              <w:jc w:val="left"/>
            </w:pPr>
            <w:r>
              <w:t xml:space="preserve">06</w:t>
            </w:r>
          </w:p>
        </w:tc>
        <w:tc>
          <w:tcPr/>
          <w:p>
            <w:pPr>
              <w:pStyle w:val="Compact"/>
              <w:jc w:val="left"/>
            </w:pPr>
            <w:r>
              <w:t xml:space="preserve">Training, Certification &amp; Tactical Exercises (per quarter)</w:t>
            </w:r>
          </w:p>
        </w:tc>
        <w:tc>
          <w:tcPr/>
          <w:p>
            <w:pPr>
              <w:pStyle w:val="Compact"/>
              <w:jc w:val="left"/>
            </w:pPr>
            <w:r>
              <w:t xml:space="preserve">82 personnel × 4 quarters</w:t>
            </w:r>
          </w:p>
        </w:tc>
        <w:tc>
          <w:tcPr/>
          <w:p>
            <w:pPr>
              <w:pStyle w:val="Compact"/>
              <w:jc w:val="left"/>
            </w:pPr>
            <w:r>
              <w:t xml:space="preserve">3,800</w:t>
            </w:r>
          </w:p>
        </w:tc>
        <w:tc>
          <w:tcPr/>
          <w:p>
            <w:pPr>
              <w:pStyle w:val="Compact"/>
              <w:jc w:val="left"/>
            </w:pPr>
            <w:r>
              <w:t xml:space="preserve">1,246,400</w:t>
            </w:r>
          </w:p>
        </w:tc>
      </w:tr>
      <w:tr>
        <w:tc>
          <w:tcPr/>
          <w:p>
            <w:pPr>
              <w:pStyle w:val="Compact"/>
              <w:jc w:val="left"/>
            </w:pPr>
            <w:r>
              <w:t xml:space="preserve">07</w:t>
            </w:r>
          </w:p>
        </w:tc>
        <w:tc>
          <w:tcPr/>
          <w:p>
            <w:pPr>
              <w:pStyle w:val="Compact"/>
              <w:jc w:val="left"/>
            </w:pPr>
            <w:r>
              <w:t xml:space="preserve">Transportation &amp; Vehicle Maintenance (patrol vehicles)</w:t>
            </w:r>
          </w:p>
        </w:tc>
        <w:tc>
          <w:tcPr/>
          <w:p>
            <w:pPr>
              <w:pStyle w:val="Compact"/>
              <w:jc w:val="left"/>
            </w:pPr>
            <w:r>
              <w:t xml:space="preserve">10 vehicles × 12 months</w:t>
            </w:r>
          </w:p>
        </w:tc>
        <w:tc>
          <w:tcPr/>
          <w:p>
            <w:pPr>
              <w:pStyle w:val="Compact"/>
              <w:jc w:val="left"/>
            </w:pPr>
            <w:r>
              <w:t xml:space="preserve">42,000</w:t>
            </w:r>
          </w:p>
        </w:tc>
        <w:tc>
          <w:tcPr/>
          <w:p>
            <w:pPr>
              <w:pStyle w:val="Compact"/>
              <w:jc w:val="left"/>
            </w:pPr>
            <w:r>
              <w:t xml:space="preserve">5,040,000</w:t>
            </w:r>
          </w:p>
        </w:tc>
      </w:tr>
      <w:tr>
        <w:tc>
          <w:tcPr/>
          <w:p>
            <w:pPr>
              <w:pStyle w:val="Compact"/>
              <w:jc w:val="left"/>
            </w:pPr>
            <w:r>
              <w:t xml:space="preserve">08</w:t>
            </w:r>
          </w:p>
        </w:tc>
        <w:tc>
          <w:tcPr/>
          <w:p>
            <w:pPr>
              <w:pStyle w:val="Compact"/>
              <w:jc w:val="left"/>
            </w:pPr>
            <w:r>
              <w:t xml:space="preserve">Administrative Oversight &amp; Reporting Services (monthly)</w:t>
            </w:r>
          </w:p>
        </w:tc>
        <w:tc>
          <w:tcPr/>
          <w:p>
            <w:pPr>
              <w:pStyle w:val="Compact"/>
              <w:jc w:val="left"/>
            </w:pPr>
            <w:r>
              <w:t xml:space="preserve">12 months</w:t>
            </w:r>
          </w:p>
        </w:tc>
        <w:tc>
          <w:tcPr/>
          <w:p>
            <w:pPr>
              <w:pStyle w:val="Compact"/>
              <w:jc w:val="left"/>
            </w:pPr>
            <w:r>
              <w:t xml:space="preserve">95,000</w:t>
            </w:r>
          </w:p>
        </w:tc>
        <w:tc>
          <w:tcPr/>
          <w:p>
            <w:pPr>
              <w:pStyle w:val="Compact"/>
              <w:jc w:val="left"/>
            </w:pPr>
            <w:r>
              <w:t xml:space="preserve">1,140,000</w:t>
            </w:r>
          </w:p>
        </w:tc>
      </w:tr>
      <w:tr>
        <w:tc>
          <w:tcPr>
            <w:gridSpan w:val="4"/>
          </w:tcPr>
          <w:p>
            <w:pPr>
              <w:pStyle w:val="Compact"/>
              <w:jc w:val="right"/>
            </w:pPr>
            <w:r>
              <w:t xml:space="preserve">Subtotal (RUB):</w:t>
            </w:r>
          </w:p>
        </w:tc>
        <w:tc>
          <w:tcPr/>
          <w:p>
            <w:pPr>
              <w:pStyle w:val="Compact"/>
              <w:jc w:val="left"/>
            </w:pPr>
            <w:r>
              <w:t xml:space="preserve">18,435,400</w:t>
            </w:r>
          </w:p>
        </w:tc>
      </w:tr>
      <w:tr>
        <w:tc>
          <w:tcPr>
            <w:gridSpan w:val="4"/>
          </w:tcPr>
          <w:p>
            <w:pPr>
              <w:pStyle w:val="Compact"/>
              <w:jc w:val="right"/>
            </w:pPr>
            <w:r>
              <w:t xml:space="preserve">VAT 20% (RUB):</w:t>
            </w:r>
          </w:p>
        </w:tc>
        <w:tc>
          <w:tcPr/>
          <w:p>
            <w:pPr>
              <w:pStyle w:val="Compact"/>
              <w:jc w:val="left"/>
            </w:pPr>
            <w:r>
              <w:t xml:space="preserve">3,687,080</w:t>
            </w:r>
          </w:p>
        </w:tc>
      </w:tr>
      <w:tr>
        <w:tc>
          <w:tcPr>
            <w:gridSpan w:val="4"/>
          </w:tcPr>
          <w:p>
            <w:pPr>
              <w:pStyle w:val="Compact"/>
              <w:jc w:val="right"/>
            </w:pPr>
            <w:r>
              <w:t xml:space="preserve">TOTAL ESTIMATED COST (RUB):</w:t>
            </w:r>
          </w:p>
        </w:tc>
        <w:tc>
          <w:tcPr/>
          <w:p>
            <w:pPr>
              <w:pStyle w:val="Compact"/>
              <w:jc w:val="left"/>
            </w:pPr>
            <w:r>
              <w:t xml:space="preserve">22,122,480</w:t>
            </w:r>
          </w:p>
        </w:tc>
      </w:tr>
    </w:tbl>
    <w:bookmarkEnd w:id="24"/>
    <w:bookmarkStart w:id="25" w:name="terms-and-conditions"/>
    <w:p>
      <w:pPr>
        <w:pStyle w:val="Heading3"/>
      </w:pPr>
      <w:r>
        <w:t xml:space="preserve">4. Terms and Conditions</w:t>
      </w:r>
    </w:p>
    <w:p>
      <w:pPr>
        <w:pStyle w:val="FirstParagraph"/>
      </w:pPr>
      <w:r>
        <w:t xml:space="preserve">The following terms govern this Quotation Estimate for Police Officer services in Russia Saint Petersburg:</w:t>
      </w:r>
    </w:p>
    <w:p>
      <w:pPr>
        <w:numPr>
          <w:ilvl w:val="0"/>
          <w:numId w:val="1002"/>
        </w:numPr>
        <w:pStyle w:val="Compact"/>
      </w:pPr>
      <w:r>
        <w:t xml:space="preserve">This Quotation Estimate is valid for a period of thirty (30) calendar days from the date of issue. Beyond this period, all rates and conditions are subject to revision.</w:t>
      </w:r>
    </w:p>
    <w:p>
      <w:pPr>
        <w:numPr>
          <w:ilvl w:val="0"/>
          <w:numId w:val="1002"/>
        </w:numPr>
        <w:pStyle w:val="Compact"/>
      </w:pPr>
      <w:r>
        <w:t xml:space="preserve">Payment terms: 50% advance payment upon contract execution; 50% upon completion of the first six-month service period. All payments shall be made in Russian Rubles (RUB) via bank transfer to the account of Neva Security Group JSC.</w:t>
      </w:r>
    </w:p>
    <w:p>
      <w:pPr>
        <w:numPr>
          <w:ilvl w:val="0"/>
          <w:numId w:val="1002"/>
        </w:numPr>
        <w:pStyle w:val="Compact"/>
      </w:pPr>
      <w:r>
        <w:t xml:space="preserve">All Police Officer personnel assigned under this contract shall hold valid certification issued by the Ministry of Internal Affairs of the Russian Federation and shall undergo mandatory background verification prior to deployment in Russia Saint Petersburg.</w:t>
      </w:r>
    </w:p>
    <w:p>
      <w:pPr>
        <w:numPr>
          <w:ilvl w:val="0"/>
          <w:numId w:val="1002"/>
        </w:numPr>
        <w:pStyle w:val="Compact"/>
      </w:pPr>
      <w:r>
        <w:t xml:space="preserve">The contracting authority reserves the right to request additional Police Officer personnel or modify the scope of services with a minimum of fourteen (14) days written notice. Adjustments to the Quotation Estimate shall be issued as a supplementary document.</w:t>
      </w:r>
    </w:p>
    <w:p>
      <w:pPr>
        <w:numPr>
          <w:ilvl w:val="0"/>
          <w:numId w:val="1002"/>
        </w:numPr>
        <w:pStyle w:val="Compact"/>
      </w:pPr>
      <w:r>
        <w:t xml:space="preserve">Force majeure events, including but not limited to severe weather conditions affecting operations in Russia Saint Petersburg, shall be addressed through mutual consultation and documented in a joint operational report.</w:t>
      </w:r>
    </w:p>
    <w:p>
      <w:pPr>
        <w:numPr>
          <w:ilvl w:val="0"/>
          <w:numId w:val="1002"/>
        </w:numPr>
        <w:pStyle w:val="Compact"/>
      </w:pPr>
      <w:r>
        <w:t xml:space="preserve">All operational data, incident reports, and personnel records generated under this contract shall remain the property of the Municipal Administration of Saint Petersburg and shall be handled in accordance with Federal Law No. 152-FZ on Personal Data.</w:t>
      </w:r>
    </w:p>
    <w:p>
      <w:pPr>
        <w:numPr>
          <w:ilvl w:val="0"/>
          <w:numId w:val="1002"/>
        </w:numPr>
        <w:pStyle w:val="Compact"/>
      </w:pPr>
      <w:r>
        <w:t xml:space="preserve">Disputes arising from this Quotation Estimate shall be resolved through arbitration in the Arbitration Court of Saint Petersburg and the Leningrad Region.</w:t>
      </w:r>
    </w:p>
    <w:p>
      <w:pPr>
        <w:pStyle w:val="FirstParagraph"/>
      </w:pPr>
      <w:r>
        <w:rPr>
          <w:bCs/>
          <w:b/>
        </w:rPr>
        <w:t xml:space="preserve">Note:</w:t>
      </w:r>
      <w:r>
        <w:t xml:space="preserve"> </w:t>
      </w:r>
      <w:r>
        <w:t xml:space="preserve">This Quotation Estimate assumes standard operational conditions in Russia Saint Petersburg. Deployment during periods of heightened security (e.g., international summits, state holidays, or declared emergency situations) may incur additional surcharges as detailed in Schedule B of the master service agreement. All Police Officer personnel shall be subject to the jurisdiction of the Saint Petersburg MVD Directorate during active duty.</w:t>
      </w:r>
    </w:p>
    <w:bookmarkEnd w:id="25"/>
    <w:bookmarkStart w:id="26" w:name="acceptance-and-authorization"/>
    <w:p>
      <w:pPr>
        <w:pStyle w:val="Heading3"/>
      </w:pPr>
      <w:r>
        <w:t xml:space="preserve">5. Acceptance and Authorization</w:t>
      </w:r>
    </w:p>
    <w:p>
      <w:pPr>
        <w:pStyle w:val="FirstParagraph"/>
      </w:pPr>
      <w:r>
        <w:t xml:space="preserve">By signing below, the parties acknowledge and accept the terms, conditions, and cost structure set forth in this Quotation Estimate for the provision of Police Officer security services in Russia Saint Petersburg.</w:t>
      </w:r>
    </w:p>
    <w:p>
      <w:pPr>
        <w:pStyle w:val="BodyText"/>
      </w:pPr>
      <w:r>
        <w:rPr>
          <w:bCs/>
          <w:b/>
        </w:rPr>
        <w:t xml:space="preserve">For Neva Security Group JSC (Provider):</w:t>
      </w:r>
    </w:p>
    <w:p>
      <w:pPr>
        <w:pStyle w:val="BodyText"/>
      </w:pPr>
      <w:r>
        <w:t xml:space="preserve">_______________________________</w:t>
      </w:r>
    </w:p>
    <w:p>
      <w:pPr>
        <w:pStyle w:val="BodyText"/>
      </w:pPr>
      <w:r>
        <w:t xml:space="preserve">Alexei V. Petrov, General Director</w:t>
      </w:r>
    </w:p>
    <w:p>
      <w:pPr>
        <w:pStyle w:val="BodyText"/>
      </w:pPr>
      <w:r>
        <w:t xml:space="preserve">Date: _______________</w:t>
      </w:r>
    </w:p>
    <w:p>
      <w:pPr>
        <w:pStyle w:val="BodyText"/>
      </w:pPr>
      <w:r>
        <w:rPr>
          <w:bCs/>
          <w:b/>
        </w:rPr>
        <w:t xml:space="preserve">For Municipal Administration of Saint Petersburg (Client):</w:t>
      </w:r>
    </w:p>
    <w:p>
      <w:pPr>
        <w:pStyle w:val="BodyText"/>
      </w:pPr>
      <w:r>
        <w:t xml:space="preserve">_______________________________</w:t>
      </w:r>
    </w:p>
    <w:p>
      <w:pPr>
        <w:pStyle w:val="BodyText"/>
      </w:pPr>
      <w:r>
        <w:t xml:space="preserve">Marina S. Volkova, Head of Public Order Division</w:t>
      </w:r>
    </w:p>
    <w:p>
      <w:pPr>
        <w:pStyle w:val="BodyText"/>
      </w:pPr>
      <w:r>
        <w:t xml:space="preserve">Date: _______________</w:t>
      </w:r>
    </w:p>
    <w:p>
      <w:pPr>
        <w:pStyle w:val="BodyText"/>
      </w:pPr>
      <w:r>
        <w:t xml:space="preserve">Quotation Estimate No. QTE-2025-SPB-00847 | Neva Security Group JSC | Saint Petersburg, Russian Federation</w:t>
      </w:r>
    </w:p>
    <w:p>
      <w:pPr>
        <w:pStyle w:val="BodyText"/>
      </w:pPr>
      <w:r>
        <w:t xml:space="preserve">This document is confidential and intended solely for the named recipient. Unauthorized reproduction or distribution is prohibited.</w:t>
      </w:r>
    </w:p>
    <w:p>
      <w:pPr>
        <w:pStyle w:val="BodyText"/>
      </w:pPr>
      <w:r>
        <w:t xml:space="preserve">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Police Officer Services - Russia Saint Petersburg</dc:title>
  <dc:creator/>
  <dc:language>en</dc:language>
  <cp:keywords/>
  <dcterms:created xsi:type="dcterms:W3CDTF">2026-10-10T04:36:12Z</dcterms:created>
  <dcterms:modified xsi:type="dcterms:W3CDTF">2026-10-10T04:36:12Z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