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SecureGuard Professional Services (Pty) Ltd</w:t>
      </w:r>
    </w:p>
    <w:p>
      <w:pPr>
        <w:pStyle w:val="BodyText"/>
      </w:pPr>
      <w:r>
        <w:t xml:space="preserve">120 Rivonia Road, Sandton, Johannesburg, 2196, South Africa</w:t>
      </w:r>
    </w:p>
    <w:p>
      <w:pPr>
        <w:pStyle w:val="BodyText"/>
      </w:pPr>
      <w:r>
        <w:t xml:space="preserve">Reg. No: 2019/456789/07 | VAT No: 4930123456</w:t>
      </w:r>
    </w:p>
    <w:p>
      <w:pPr>
        <w:pStyle w:val="BodyText"/>
      </w:pPr>
      <w:r>
        <w:t xml:space="preserve">Tel: +27 (0)11 456 7890 | Email: quotations@secureguard.co.za</w:t>
      </w:r>
    </w:p>
    <w:bookmarkEnd w:id="20"/>
    <w:p>
      <w:pPr>
        <w:pStyle w:val="BodyText"/>
      </w:pPr>
      <w:r>
        <w:rPr>
          <w:bCs/>
          <w:b/>
        </w:rPr>
        <w:t xml:space="preserve">Quotation No:</w:t>
      </w:r>
      <w:r>
        <w:t xml:space="preserve"> </w:t>
      </w:r>
      <w:r>
        <w:t xml:space="preserve">QTE-2025-JHB-0487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Mrs. Thandiwe Nkosi</w:t>
      </w:r>
    </w:p>
    <w:p>
      <w:pPr>
        <w:pStyle w:val="BodyText"/>
      </w:pPr>
      <w:r>
        <w:t xml:space="preserve">Nkosi Holdings (Pty) Ltd</w:t>
      </w:r>
    </w:p>
    <w:p>
      <w:pPr>
        <w:pStyle w:val="BodyText"/>
      </w:pPr>
      <w:r>
        <w:t xml:space="preserve">45 Nelson Mandela Drive, Braamfontein</w:t>
      </w:r>
    </w:p>
    <w:p>
      <w:pPr>
        <w:pStyle w:val="BodyText"/>
      </w:pPr>
      <w:r>
        <w:t xml:space="preserve">Johannesburg, 2001, South Africa</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SecureGuard Professional Services (Pty) Ltd in response to the formal request submitted by Nkosi Holdings (Pty) Ltd for the provision of a dedicated Police Officer to provide on-site security and protective services at their commercial premises located in Braamfontein, Johannesburg. This Quotation Estimate outlines the full scope of services, associated costs, operational parameters, and contractual terms governing the engagement of the Police Officer for a period of twelve (12) months. All pricing and service descriptions contained within this Quotation Estimate are specific to operations within South Africa Johannesburg and are subject to the regulatory framework established by the Private Security Industry Regulatory Authority (PSIRA) of the Republic of South Africa.</w:t>
      </w:r>
    </w:p>
    <w:bookmarkEnd w:id="21"/>
    <w:bookmarkStart w:id="22" w:name="Xc17cc5e5f5f5a28f62c6bccd33e547abca1dc55"/>
    <w:p>
      <w:pPr>
        <w:pStyle w:val="Heading2"/>
      </w:pPr>
      <w:r>
        <w:t xml:space="preserve">2. Scope of Services – Police Officer Deployment</w:t>
      </w:r>
    </w:p>
    <w:p>
      <w:pPr>
        <w:pStyle w:val="FirstParagraph"/>
      </w:pPr>
      <w:r>
        <w:t xml:space="preserve">The Police Officer engaged under this Quotation Estimate shall be a PSIRA-registered security practitioner holding a valid Level 1 or Level 2 Private Security Officer certificate. The Police Officer will be deployed to the client's premises in South Africa Johannesburg on a full-time basis, operating in accordance with the following service parameters: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Access Control</w:t>
            </w:r>
          </w:p>
        </w:tc>
        <w:tc>
          <w:tcPr/>
          <w:p>
            <w:pPr>
              <w:pStyle w:val="Compact"/>
              <w:jc w:val="left"/>
            </w:pPr>
            <w:r>
              <w:t xml:space="preserve">The Police Officer shall manage all entry and exit points, verify visitor credentials, maintain a secure visitor log, and enforce the client's access control policies at the Braamfontein facility.</w:t>
            </w:r>
          </w:p>
        </w:tc>
        <w:tc>
          <w:tcPr/>
          <w:p>
            <w:pPr>
              <w:pStyle w:val="Compact"/>
              <w:jc w:val="left"/>
            </w:pPr>
            <w:r>
              <w:t xml:space="preserve">24 hours / 7 days</w:t>
            </w:r>
          </w:p>
        </w:tc>
      </w:tr>
      <w:tr>
        <w:tc>
          <w:tcPr/>
          <w:p>
            <w:pPr>
              <w:pStyle w:val="Compact"/>
              <w:jc w:val="left"/>
            </w:pPr>
            <w:r>
              <w:t xml:space="preserve">Patrol and Surveillance</w:t>
            </w:r>
          </w:p>
        </w:tc>
        <w:tc>
          <w:tcPr/>
          <w:p>
            <w:pPr>
              <w:pStyle w:val="Compact"/>
              <w:jc w:val="left"/>
            </w:pPr>
            <w:r>
              <w:t xml:space="preserve">Conducted hourly perimeter and internal patrols of the premises, including parking areas, loading docks, and restricted zones within the South Africa Johannesburg site.</w:t>
            </w:r>
          </w:p>
        </w:tc>
        <w:tc>
          <w:tcPr/>
          <w:p>
            <w:pPr>
              <w:pStyle w:val="Compact"/>
              <w:jc w:val="left"/>
            </w:pPr>
            <w:r>
              <w:t xml:space="preserve">Hourly</w:t>
            </w:r>
          </w:p>
        </w:tc>
      </w:tr>
      <w:tr>
        <w:tc>
          <w:tcPr/>
          <w:p>
            <w:pPr>
              <w:pStyle w:val="Compact"/>
              <w:jc w:val="left"/>
            </w:pPr>
            <w:r>
              <w:t xml:space="preserve">Incident Response</w:t>
            </w:r>
          </w:p>
        </w:tc>
        <w:tc>
          <w:tcPr/>
          <w:p>
            <w:pPr>
              <w:pStyle w:val="Compact"/>
              <w:jc w:val="left"/>
            </w:pPr>
            <w:r>
              <w:t xml:space="preserve">The Police Officer shall respond to all security incidents, coordinate with the South African Police Service (SAPS) when required, and file detailed incident reports within 24 hours.</w:t>
            </w:r>
          </w:p>
        </w:tc>
        <w:tc>
          <w:tcPr/>
          <w:p>
            <w:pPr>
              <w:pStyle w:val="Compact"/>
              <w:jc w:val="left"/>
            </w:pPr>
            <w:r>
              <w:t xml:space="preserve">As required</w:t>
            </w:r>
          </w:p>
        </w:tc>
      </w:tr>
      <w:tr>
        <w:tc>
          <w:tcPr/>
          <w:p>
            <w:pPr>
              <w:pStyle w:val="Compact"/>
              <w:jc w:val="left"/>
            </w:pPr>
            <w:r>
              <w:t xml:space="preserve">Asset Protection</w:t>
            </w:r>
          </w:p>
        </w:tc>
        <w:tc>
          <w:tcPr/>
          <w:p>
            <w:pPr>
              <w:pStyle w:val="Compact"/>
              <w:jc w:val="left"/>
            </w:pPr>
            <w:r>
              <w:t xml:space="preserve">Monitoring of CCTV systems, alarm panels, and electronic security infrastructure to ensure the safety of all physical assets at the Johannesburg location.</w:t>
            </w:r>
          </w:p>
        </w:tc>
        <w:tc>
          <w:tcPr/>
          <w:p>
            <w:pPr>
              <w:pStyle w:val="Compact"/>
              <w:jc w:val="left"/>
            </w:pPr>
            <w:r>
              <w:t xml:space="preserve">Continuous</w:t>
            </w:r>
          </w:p>
        </w:tc>
      </w:tr>
      <w:tr>
        <w:tc>
          <w:tcPr/>
          <w:p>
            <w:pPr>
              <w:pStyle w:val="Compact"/>
              <w:jc w:val="left"/>
            </w:pPr>
            <w:r>
              <w:t xml:space="preserve">Reporting</w:t>
            </w:r>
          </w:p>
        </w:tc>
        <w:tc>
          <w:tcPr/>
          <w:p>
            <w:pPr>
              <w:pStyle w:val="Compact"/>
              <w:jc w:val="left"/>
            </w:pPr>
            <w:r>
              <w:t xml:space="preserve">Submission of daily activity reports, weekly operational summaries, and monthly performance evaluations to the client's management team.</w:t>
            </w:r>
          </w:p>
        </w:tc>
        <w:tc>
          <w:tcPr/>
          <w:p>
            <w:pPr>
              <w:pStyle w:val="Compact"/>
              <w:jc w:val="left"/>
            </w:pPr>
            <w:r>
              <w:t xml:space="preserve">Daily / Weekly / Monthly</w:t>
            </w:r>
          </w:p>
        </w:tc>
      </w:tr>
    </w:tbl>
    <w:bookmarkEnd w:id="22"/>
    <w:bookmarkStart w:id="23" w:name="itemised-cost-breakdown"/>
    <w:p>
      <w:pPr>
        <w:pStyle w:val="Heading2"/>
      </w:pPr>
      <w:r>
        <w:t xml:space="preserve">3. Itemised Cost Breakdown</w:t>
      </w:r>
    </w:p>
    <w:p>
      <w:pPr>
        <w:pStyle w:val="FirstParagraph"/>
      </w:pPr>
      <w:r>
        <w:t xml:space="preserve">The following Quotation Estimate reflects all costs associated with the deployment of the Police Officer in South Africa Johannesburg for the stipulated twelve-month period. All amounts are expressed in South African Rand (ZAR) and are inclusive of Value Added Tax (VAT) at the current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Police Officer – Level 2 PSIRA-registered security practitioner (salary, benefits, and PSIRA levies)</w:t>
            </w:r>
          </w:p>
        </w:tc>
        <w:tc>
          <w:tcPr/>
          <w:p>
            <w:pPr>
              <w:pStyle w:val="Compact"/>
              <w:jc w:val="left"/>
            </w:pPr>
            <w:r>
              <w:t xml:space="preserve">Monthly</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Uniforms, protective equipment, and standard issue kit (initial provision)</w:t>
            </w:r>
          </w:p>
        </w:tc>
        <w:tc>
          <w:tcPr/>
          <w:p>
            <w:pPr>
              <w:pStyle w:val="Compact"/>
              <w:jc w:val="left"/>
            </w:pPr>
            <w:r>
              <w:t xml:space="preserve">Once-off</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Communication devices (radio, mobile phone, and data plan)</w:t>
            </w:r>
          </w:p>
        </w:tc>
        <w:tc>
          <w:tcPr/>
          <w:p>
            <w:pPr>
              <w:pStyle w:val="Compact"/>
              <w:jc w:val="left"/>
            </w:pPr>
            <w:r>
              <w:t xml:space="preserve">Monthly</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04</w:t>
            </w:r>
          </w:p>
        </w:tc>
        <w:tc>
          <w:tcPr/>
          <w:p>
            <w:pPr>
              <w:pStyle w:val="Compact"/>
              <w:jc w:val="left"/>
            </w:pPr>
            <w:r>
              <w:t xml:space="preserve">Transportation allowance (Johannesburg metropolitan area)</w:t>
            </w:r>
          </w:p>
        </w:tc>
        <w:tc>
          <w:tcPr/>
          <w:p>
            <w:pPr>
              <w:pStyle w:val="Compact"/>
              <w:jc w:val="left"/>
            </w:pPr>
            <w:r>
              <w:t xml:space="preserve">Monthly</w:t>
            </w:r>
          </w:p>
        </w:tc>
        <w:tc>
          <w:tcPr/>
          <w:p>
            <w:pPr>
              <w:pStyle w:val="Compact"/>
              <w:jc w:val="left"/>
            </w:pPr>
            <w:r>
              <w:t xml:space="preserve">R 2,400.00</w:t>
            </w:r>
          </w:p>
        </w:tc>
        <w:tc>
          <w:tcPr/>
          <w:p>
            <w:pPr>
              <w:pStyle w:val="Compact"/>
              <w:jc w:val="left"/>
            </w:pPr>
            <w:r>
              <w:t xml:space="preserve">R 28,800.00</w:t>
            </w:r>
          </w:p>
        </w:tc>
      </w:tr>
      <w:tr>
        <w:tc>
          <w:tcPr/>
          <w:p>
            <w:pPr>
              <w:pStyle w:val="Compact"/>
              <w:jc w:val="left"/>
            </w:pPr>
            <w:r>
              <w:t xml:space="preserve">05</w:t>
            </w:r>
          </w:p>
        </w:tc>
        <w:tc>
          <w:tcPr/>
          <w:p>
            <w:pPr>
              <w:pStyle w:val="Compact"/>
              <w:jc w:val="left"/>
            </w:pPr>
            <w:r>
              <w:t xml:space="preserve">Supervisory oversight and quality assurance visits</w:t>
            </w:r>
          </w:p>
        </w:tc>
        <w:tc>
          <w:tcPr/>
          <w:p>
            <w:pPr>
              <w:pStyle w:val="Compact"/>
              <w:jc w:val="left"/>
            </w:pPr>
            <w:r>
              <w:t xml:space="preserve">Monthly</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06</w:t>
            </w:r>
          </w:p>
        </w:tc>
        <w:tc>
          <w:tcPr/>
          <w:p>
            <w:pPr>
              <w:pStyle w:val="Compact"/>
              <w:jc w:val="left"/>
            </w:pPr>
            <w:r>
              <w:t xml:space="preserve">PSIRA compliance, insurance, and statutory levies</w:t>
            </w:r>
          </w:p>
        </w:tc>
        <w:tc>
          <w:tcPr/>
          <w:p>
            <w:pPr>
              <w:pStyle w:val="Compact"/>
              <w:jc w:val="left"/>
            </w:pPr>
            <w:r>
              <w:t xml:space="preserve">Monthly</w:t>
            </w:r>
          </w:p>
        </w:tc>
        <w:tc>
          <w:tcPr/>
          <w:p>
            <w:pPr>
              <w:pStyle w:val="Compact"/>
              <w:jc w:val="left"/>
            </w:pPr>
            <w:r>
              <w:t xml:space="preserve">R 2,100.00</w:t>
            </w:r>
          </w:p>
        </w:tc>
        <w:tc>
          <w:tcPr/>
          <w:p>
            <w:pPr>
              <w:pStyle w:val="Compact"/>
              <w:jc w:val="left"/>
            </w:pPr>
            <w:r>
              <w:t xml:space="preserve">R 25,200.00</w:t>
            </w:r>
          </w:p>
        </w:tc>
      </w:tr>
      <w:tr>
        <w:tc>
          <w:tcPr/>
          <w:p>
            <w:pPr>
              <w:pStyle w:val="Compact"/>
              <w:jc w:val="left"/>
            </w:pPr>
            <w:r>
              <w:t xml:space="preserve">07</w:t>
            </w:r>
          </w:p>
        </w:tc>
        <w:tc>
          <w:tcPr/>
          <w:p>
            <w:pPr>
              <w:pStyle w:val="Compact"/>
              <w:jc w:val="left"/>
            </w:pPr>
            <w:r>
              <w:t xml:space="preserve">Administrative and reporting services</w:t>
            </w:r>
          </w:p>
        </w:tc>
        <w:tc>
          <w:tcPr/>
          <w:p>
            <w:pPr>
              <w:pStyle w:val="Compact"/>
              <w:jc w:val="left"/>
            </w:pPr>
            <w:r>
              <w:t xml:space="preserve">Monthly</w:t>
            </w:r>
          </w:p>
        </w:tc>
        <w:tc>
          <w:tcPr/>
          <w:p>
            <w:pPr>
              <w:pStyle w:val="Compact"/>
              <w:jc w:val="left"/>
            </w:pPr>
            <w:r>
              <w:t xml:space="preserve">R 1,200.00</w:t>
            </w:r>
          </w:p>
        </w:tc>
        <w:tc>
          <w:tcPr/>
          <w:p>
            <w:pPr>
              <w:pStyle w:val="Compact"/>
              <w:jc w:val="left"/>
            </w:pPr>
            <w:r>
              <w:t xml:space="preserve">R 14,400.00</w:t>
            </w:r>
          </w:p>
        </w:tc>
      </w:tr>
      <w:tr>
        <w:tc>
          <w:tcPr>
            <w:gridSpan w:val="4"/>
          </w:tcPr>
          <w:p>
            <w:pPr>
              <w:pStyle w:val="Compact"/>
              <w:jc w:val="left"/>
            </w:pPr>
            <w:r>
              <w:t xml:space="preserve">TOTAL QUOTATION ESTIMATE (12 Months) – INCLUSIVE OF 15% VAT</w:t>
            </w:r>
          </w:p>
        </w:tc>
        <w:tc>
          <w:tcPr/>
          <w:p>
            <w:pPr>
              <w:pStyle w:val="Compact"/>
              <w:jc w:val="left"/>
            </w:pPr>
            <w:r>
              <w:t xml:space="preserve">R 358,800.00</w:t>
            </w:r>
          </w:p>
        </w:tc>
      </w:tr>
    </w:tbl>
    <w:p>
      <w:pPr>
        <w:pStyle w:val="BodyText"/>
      </w:pPr>
      <w:r>
        <w:rPr>
          <w:bCs/>
          <w:b/>
        </w:rPr>
        <w:t xml:space="preserve">Note:</w:t>
      </w:r>
      <w:r>
        <w:t xml:space="preserve"> </w:t>
      </w:r>
      <w:r>
        <w:t xml:space="preserve">This Quotation Estimate is valid for thirty (30) days from the date of issue. Should the client require an extension of the validity period, a written request must be submitted to SecureGuard Professional Services (Pty) Ltd prior to the expiry date. All rates are subject to annual review in accordance with the South African Consumer Price Index (CPI) as published by Statistics South Africa.</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constitutes a formal offer by SecureGuard Professional Services (Pty) Ltd and does not constitute a binding contract until accepted in writing by the client and countersigned by both parties.</w:t>
      </w:r>
    </w:p>
    <w:p>
      <w:pPr>
        <w:pStyle w:val="BodyText"/>
      </w:pPr>
      <w:r>
        <w:rPr>
          <w:bCs/>
          <w:b/>
        </w:rPr>
        <w:t xml:space="preserve">4.2</w:t>
      </w:r>
      <w:r>
        <w:t xml:space="preserve"> </w:t>
      </w:r>
      <w:r>
        <w:t xml:space="preserve">The Police Officer shall be bound by a strict code of conduct, confidentiality agreement, and the conditions of employment as stipulated under the South African Basic Conditions of Employment Act (Act 75 of 1997) and the Private Security Industry Act (Act 156 of 2001).</w:t>
      </w:r>
    </w:p>
    <w:p>
      <w:pPr>
        <w:pStyle w:val="BodyText"/>
      </w:pPr>
      <w:r>
        <w:rPr>
          <w:bCs/>
          <w:b/>
        </w:rPr>
        <w:t xml:space="preserve">4.3</w:t>
      </w:r>
      <w:r>
        <w:t xml:space="preserve"> </w:t>
      </w:r>
      <w:r>
        <w:t xml:space="preserve">Payment terms: 50% of the monthly fee shall be due on the 1st of each month, and the remaining 50% on the 15th. Late payments shall attract interest at the rate of 2% per month as per the National Credit Act.</w:t>
      </w:r>
    </w:p>
    <w:p>
      <w:pPr>
        <w:pStyle w:val="BodyText"/>
      </w:pPr>
      <w:r>
        <w:rPr>
          <w:bCs/>
          <w:b/>
        </w:rPr>
        <w:t xml:space="preserve">4.4</w:t>
      </w:r>
      <w:r>
        <w:t xml:space="preserve"> </w:t>
      </w:r>
      <w:r>
        <w:t xml:space="preserve">The client reserves the right to request the replacement of the Police Officer with reasonable notice (minimum 72 hours) should performance standards not be met, as defined in the service level agreement annexed to this Quotation Estimate.</w:t>
      </w:r>
    </w:p>
    <w:p>
      <w:pPr>
        <w:pStyle w:val="BodyText"/>
      </w:pPr>
      <w:r>
        <w:rPr>
          <w:bCs/>
          <w:b/>
        </w:rPr>
        <w:t xml:space="preserve">4.5</w:t>
      </w:r>
      <w:r>
        <w:t xml:space="preserve"> </w:t>
      </w:r>
      <w:r>
        <w:t xml:space="preserve">This Quotation Estimate is specific to the operational area of South Africa Johannesburg. Any relocation of the Police Officer to a different metropolitan area or province shall require a revised Quotation Estimate and a supplementary agreement.</w:t>
      </w:r>
    </w:p>
    <w:p>
      <w:pPr>
        <w:pStyle w:val="BodyText"/>
      </w:pPr>
      <w:r>
        <w:rPr>
          <w:bCs/>
          <w:b/>
        </w:rPr>
        <w:t xml:space="preserve">4.6</w:t>
      </w:r>
      <w:r>
        <w:t xml:space="preserve"> </w:t>
      </w:r>
      <w:r>
        <w:t xml:space="preserve">SecureGuard Professional Services (Pty) Ltd shall maintain comprehensive public liability insurance of no less than R 10,000,000 covering all Police Officer personnel deployed in South Africa Johannesburg.</w:t>
      </w:r>
    </w:p>
    <w:p>
      <w:pPr>
        <w:pStyle w:val="BodyText"/>
      </w:pPr>
      <w:r>
        <w:rPr>
          <w:bCs/>
          <w:b/>
        </w:rPr>
        <w:t xml:space="preserve">4.7</w:t>
      </w:r>
      <w:r>
        <w:t xml:space="preserve"> </w:t>
      </w:r>
      <w:r>
        <w:t xml:space="preserve">Disputes arising from this Quotation Estimate or the subsequent service agreement shall be resolved in accordance with the rules of the South African Arbitration Foundation, with the seat of arbitration in Johannesburg, Gauteng.</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confirms acceptance of all terms, conditions, and pricing outlined herein for the deployment of the Police Officer in South Africa Johannesburg.</w:t>
      </w:r>
    </w:p>
    <w:p>
      <w:pPr>
        <w:pStyle w:val="BodyText"/>
      </w:pPr>
      <w:r>
        <w:rPr>
          <w:bCs/>
          <w:b/>
        </w:rPr>
        <w:t xml:space="preserve">For and on behalf of SecureGuard Professional Services (Pty)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Nkosi Holdings (Pty)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No: QTE-2025-JHB-0487 | SecureGuard Professional Services (Pty) Ltd | Johannesburg, South Africa</w:t>
      </w:r>
    </w:p>
    <w:p>
      <w:pPr>
        <w:pStyle w:val="BodyText"/>
      </w:pPr>
      <w:r>
        <w:t xml:space="preserve">This document is the property of SecureGuard Professional Services (Pty) Ltd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South Africa Johannesburg</dc:title>
  <dc:creator/>
  <dc:language>en</dc:language>
  <cp:keywords/>
  <dcterms:created xsi:type="dcterms:W3CDTF">2026-10-10T07:49:19Z</dcterms:created>
  <dcterms:modified xsi:type="dcterms:W3CDTF">2026-10-10T07:49:19Z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