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quotation-estimate"/>
    <w:p>
      <w:pPr>
        <w:pStyle w:val="Heading1"/>
      </w:pPr>
      <w:r>
        <w:t xml:space="preserve">Quotation Estimate</w:t>
      </w:r>
    </w:p>
    <w:p>
      <w:pPr>
        <w:pStyle w:val="FirstParagraph"/>
      </w:pPr>
      <w:r>
        <w:t xml:space="preserve">Police Officer Services &amp; Deployment Package</w:t>
      </w:r>
    </w:p>
    <w:p>
      <w:pPr>
        <w:pStyle w:val="BodyText"/>
      </w:pPr>
      <w:r>
        <w:t xml:space="preserve">Turkey Istanbul — Official Estimate Document</w:t>
      </w:r>
    </w:p>
    <w:bookmarkEnd w:id="20"/>
    <w:p>
      <w:pPr>
        <w:pStyle w:val="BodyText"/>
      </w:pPr>
      <w:r>
        <w:t xml:space="preserve">Quotation No.:</w:t>
      </w:r>
      <w:r>
        <w:t xml:space="preserve"> </w:t>
      </w:r>
      <w:r>
        <w:t xml:space="preserve">QTE-IST-2025-04782</w:t>
      </w:r>
      <w:r>
        <w:br/>
      </w:r>
      <w:r>
        <w:t xml:space="preserve">Date Issued:</w:t>
      </w:r>
      <w:r>
        <w:t xml:space="preserve"> </w:t>
      </w:r>
      <w:r>
        <w:t xml:space="preserve">14 June 2025</w:t>
      </w:r>
      <w:r>
        <w:br/>
      </w:r>
      <w:r>
        <w:t xml:space="preserve">Valid Until:</w:t>
      </w:r>
      <w:r>
        <w:t xml:space="preserve"> </w:t>
      </w:r>
      <w:r>
        <w:t xml:space="preserve">14 July 2025</w:t>
      </w:r>
    </w:p>
    <w:p>
      <w:pPr>
        <w:pStyle w:val="BodyText"/>
      </w:pPr>
      <w:r>
        <w:t xml:space="preserve">Prepared By:</w:t>
      </w:r>
      <w:r>
        <w:t xml:space="preserve"> </w:t>
      </w:r>
      <w:r>
        <w:t xml:space="preserve">Istanbul Metropolitan Security Services Ltd.</w:t>
      </w:r>
      <w:r>
        <w:br/>
      </w:r>
      <w:r>
        <w:t xml:space="preserve">Address:</w:t>
      </w:r>
      <w:r>
        <w:t xml:space="preserve"> </w:t>
      </w:r>
      <w:r>
        <w:t xml:space="preserve">Beyoğlu, İstiklal Caddesi No. 214, 34433 Istanbul, Turkey</w:t>
      </w:r>
      <w:r>
        <w:br/>
      </w:r>
      <w:r>
        <w:t xml:space="preserve">Contact:</w:t>
      </w:r>
      <w:r>
        <w:t xml:space="preserve"> </w:t>
      </w:r>
      <w:r>
        <w:t xml:space="preserve">+90 212 555 0147 | estimates@istmetasecurity.tr</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Istanbul Provincial Directorate of Public Security (Emniyet Müdürlüğü)</w:t>
            </w:r>
          </w:p>
        </w:tc>
      </w:tr>
      <w:tr>
        <w:tc>
          <w:tcPr/>
          <w:p>
            <w:pPr>
              <w:pStyle w:val="Compact"/>
              <w:jc w:val="left"/>
            </w:pPr>
            <w:r>
              <w:rPr>
                <w:bCs/>
                <w:b/>
              </w:rPr>
              <w:t xml:space="preserve">Project Reference:</w:t>
            </w:r>
          </w:p>
        </w:tc>
        <w:tc>
          <w:tcPr/>
          <w:p>
            <w:pPr>
              <w:pStyle w:val="Compact"/>
              <w:jc w:val="left"/>
            </w:pPr>
            <w:r>
              <w:t xml:space="preserve">Police Officer Recruitment &amp; Operational Readiness Program – FY 2025/2026</w:t>
            </w:r>
          </w:p>
        </w:tc>
      </w:tr>
      <w:tr>
        <w:tc>
          <w:tcPr/>
          <w:p>
            <w:pPr>
              <w:pStyle w:val="Compact"/>
              <w:jc w:val="left"/>
            </w:pPr>
            <w:r>
              <w:rPr>
                <w:bCs/>
                <w:b/>
              </w:rPr>
              <w:t xml:space="preserve">Location of Service:</w:t>
            </w:r>
          </w:p>
        </w:tc>
        <w:tc>
          <w:tcPr/>
          <w:p>
            <w:pPr>
              <w:pStyle w:val="Compact"/>
              <w:jc w:val="left"/>
            </w:pPr>
            <w:r>
              <w:t xml:space="preserve">Turkey Istanbul (All 39 Districts, with primary focus on Fatih, Kadıköy, and Beşiktaş)</w:t>
            </w:r>
          </w:p>
        </w:tc>
      </w:tr>
      <w:tr>
        <w:tc>
          <w:tcPr/>
          <w:p>
            <w:pPr>
              <w:pStyle w:val="Compact"/>
              <w:jc w:val="left"/>
            </w:pPr>
            <w:r>
              <w:rPr>
                <w:bCs/>
                <w:b/>
              </w:rPr>
              <w:t xml:space="preserve">Authorized Representative:</w:t>
            </w:r>
          </w:p>
        </w:tc>
        <w:tc>
          <w:tcPr/>
          <w:p>
            <w:pPr>
              <w:pStyle w:val="Compact"/>
              <w:jc w:val="left"/>
            </w:pPr>
            <w:r>
              <w:t xml:space="preserve">Commissar A. Yılmaz, Operations Division</w:t>
            </w:r>
          </w:p>
        </w:tc>
      </w:tr>
    </w:tbl>
    <w:bookmarkEnd w:id="21"/>
    <w:bookmarkStart w:id="22" w:name="X8fb76dcd04b49dd82ad32800dc6712ce3f74bd9"/>
    <w:p>
      <w:pPr>
        <w:pStyle w:val="Heading2"/>
      </w:pPr>
      <w:r>
        <w:t xml:space="preserve">2. Scope of Work – Police Officer Services in Turkey Istanbul</w:t>
      </w:r>
    </w:p>
    <w:p>
      <w:pPr>
        <w:pStyle w:val="FirstParagraph"/>
      </w:pPr>
      <w:r>
        <w:t xml:space="preserve">This Quotation Estimate is issued in response to the formal request submitted by the Istanbul Provincial Directorate of Public Security for the comprehensive provision of Police Officer services, equipment, training, and operational support across the metropolitan area of Turkey Istanbul. The scope encompasses the following deliverables:</w:t>
      </w:r>
    </w:p>
    <w:p>
      <w:pPr>
        <w:numPr>
          <w:ilvl w:val="0"/>
          <w:numId w:val="1001"/>
        </w:numPr>
        <w:pStyle w:val="Compact"/>
      </w:pPr>
      <w:r>
        <w:t xml:space="preserve">Recruitment, vetting, and onboarding of 120 (one hundred twenty) qualified Police Officer candidates for deployment in high-traffic districts of Turkey Istanbul.</w:t>
      </w:r>
    </w:p>
    <w:p>
      <w:pPr>
        <w:numPr>
          <w:ilvl w:val="0"/>
          <w:numId w:val="1001"/>
        </w:numPr>
        <w:pStyle w:val="Compact"/>
      </w:pPr>
      <w:r>
        <w:t xml:space="preserve">Provision of standard-issue Police Officer uniforms, tactical gear, communication devices, and personal protective equipment compliant with the Turkish Ministry of Interior specifications.</w:t>
      </w:r>
    </w:p>
    <w:p>
      <w:pPr>
        <w:numPr>
          <w:ilvl w:val="0"/>
          <w:numId w:val="1001"/>
        </w:numPr>
        <w:pStyle w:val="Compact"/>
      </w:pPr>
      <w:r>
        <w:t xml:space="preserve">Delivery of a 12-week intensive Police Officer training program covering crowd management, traffic enforcement, cybercrime response, and community policing methodologies specific to the urban environment of Turkey Istanbul.</w:t>
      </w:r>
    </w:p>
    <w:p>
      <w:pPr>
        <w:numPr>
          <w:ilvl w:val="0"/>
          <w:numId w:val="1001"/>
        </w:numPr>
        <w:pStyle w:val="Compact"/>
      </w:pPr>
      <w:r>
        <w:t xml:space="preserve">Deployment of 8 (eight) mobile Police Officer patrol units equipped with GPS tracking, body-worn cameras, and real-time reporting systems for the Bosphorus corridor and historic peninsula zones.</w:t>
      </w:r>
    </w:p>
    <w:p>
      <w:pPr>
        <w:numPr>
          <w:ilvl w:val="0"/>
          <w:numId w:val="1001"/>
        </w:numPr>
        <w:pStyle w:val="Compact"/>
      </w:pPr>
      <w:r>
        <w:t xml:space="preserve">Ongoing operational supervision, performance evaluation, and quarterly re-certification of all assigned Police Officer personnel throughout the contract period.</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Cost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Police Officer recruitment, background screening &amp; onboarding (per officer)</w:t>
            </w:r>
          </w:p>
        </w:tc>
        <w:tc>
          <w:tcPr/>
          <w:p>
            <w:pPr>
              <w:pStyle w:val="Compact"/>
              <w:jc w:val="left"/>
            </w:pPr>
            <w:r>
              <w:t xml:space="preserve">120</w:t>
            </w:r>
          </w:p>
        </w:tc>
        <w:tc>
          <w:tcPr/>
          <w:p>
            <w:pPr>
              <w:pStyle w:val="Compact"/>
              <w:jc w:val="left"/>
            </w:pPr>
            <w:r>
              <w:t xml:space="preserve">18,500.00</w:t>
            </w:r>
          </w:p>
        </w:tc>
        <w:tc>
          <w:tcPr/>
          <w:p>
            <w:pPr>
              <w:pStyle w:val="Compact"/>
              <w:jc w:val="left"/>
            </w:pPr>
            <w:r>
              <w:t xml:space="preserve">2,220,000.00</w:t>
            </w:r>
          </w:p>
        </w:tc>
      </w:tr>
      <w:tr>
        <w:tc>
          <w:tcPr/>
          <w:p>
            <w:pPr>
              <w:pStyle w:val="Compact"/>
              <w:jc w:val="left"/>
            </w:pPr>
            <w:r>
              <w:t xml:space="preserve">02</w:t>
            </w:r>
          </w:p>
        </w:tc>
        <w:tc>
          <w:tcPr/>
          <w:p>
            <w:pPr>
              <w:pStyle w:val="Compact"/>
              <w:jc w:val="left"/>
            </w:pPr>
            <w:r>
              <w:t xml:space="preserve">Standard Police Officer uniform set (4 seasons) &amp; tactical vest</w:t>
            </w:r>
          </w:p>
        </w:tc>
        <w:tc>
          <w:tcPr/>
          <w:p>
            <w:pPr>
              <w:pStyle w:val="Compact"/>
              <w:jc w:val="left"/>
            </w:pPr>
            <w:r>
              <w:t xml:space="preserve">120</w:t>
            </w:r>
          </w:p>
        </w:tc>
        <w:tc>
          <w:tcPr/>
          <w:p>
            <w:pPr>
              <w:pStyle w:val="Compact"/>
              <w:jc w:val="left"/>
            </w:pPr>
            <w:r>
              <w:t xml:space="preserve">12,300.00</w:t>
            </w:r>
          </w:p>
        </w:tc>
        <w:tc>
          <w:tcPr/>
          <w:p>
            <w:pPr>
              <w:pStyle w:val="Compact"/>
              <w:jc w:val="left"/>
            </w:pPr>
            <w:r>
              <w:t xml:space="preserve">1,476,000.00</w:t>
            </w:r>
          </w:p>
        </w:tc>
      </w:tr>
      <w:tr>
        <w:tc>
          <w:tcPr/>
          <w:p>
            <w:pPr>
              <w:pStyle w:val="Compact"/>
              <w:jc w:val="left"/>
            </w:pPr>
            <w:r>
              <w:t xml:space="preserve">03</w:t>
            </w:r>
          </w:p>
        </w:tc>
        <w:tc>
          <w:tcPr/>
          <w:p>
            <w:pPr>
              <w:pStyle w:val="Compact"/>
              <w:jc w:val="left"/>
            </w:pPr>
            <w:r>
              <w:t xml:space="preserve">Police Officer communication equipment (radio, body cam, GPS tracker)</w:t>
            </w:r>
          </w:p>
        </w:tc>
        <w:tc>
          <w:tcPr/>
          <w:p>
            <w:pPr>
              <w:pStyle w:val="Compact"/>
              <w:jc w:val="left"/>
            </w:pPr>
            <w:r>
              <w:t xml:space="preserve">120</w:t>
            </w:r>
          </w:p>
        </w:tc>
        <w:tc>
          <w:tcPr/>
          <w:p>
            <w:pPr>
              <w:pStyle w:val="Compact"/>
              <w:jc w:val="left"/>
            </w:pPr>
            <w:r>
              <w:t xml:space="preserve">9,800.00</w:t>
            </w:r>
          </w:p>
        </w:tc>
        <w:tc>
          <w:tcPr/>
          <w:p>
            <w:pPr>
              <w:pStyle w:val="Compact"/>
              <w:jc w:val="left"/>
            </w:pPr>
            <w:r>
              <w:t xml:space="preserve">1,176,000.00</w:t>
            </w:r>
          </w:p>
        </w:tc>
      </w:tr>
      <w:tr>
        <w:tc>
          <w:tcPr/>
          <w:p>
            <w:pPr>
              <w:pStyle w:val="Compact"/>
              <w:jc w:val="left"/>
            </w:pPr>
            <w:r>
              <w:t xml:space="preserve">04</w:t>
            </w:r>
          </w:p>
        </w:tc>
        <w:tc>
          <w:tcPr/>
          <w:p>
            <w:pPr>
              <w:pStyle w:val="Compact"/>
              <w:jc w:val="left"/>
            </w:pPr>
            <w:r>
              <w:t xml:space="preserve">12-week Police Officer training program (instructor fees, facilities, materials)</w:t>
            </w:r>
          </w:p>
        </w:tc>
        <w:tc>
          <w:tcPr/>
          <w:p>
            <w:pPr>
              <w:pStyle w:val="Compact"/>
              <w:jc w:val="left"/>
            </w:pPr>
            <w:r>
              <w:t xml:space="preserve">1</w:t>
            </w:r>
          </w:p>
        </w:tc>
        <w:tc>
          <w:tcPr/>
          <w:p>
            <w:pPr>
              <w:pStyle w:val="Compact"/>
              <w:jc w:val="left"/>
            </w:pPr>
            <w:r>
              <w:t xml:space="preserve">3,450,000.00</w:t>
            </w:r>
          </w:p>
        </w:tc>
        <w:tc>
          <w:tcPr/>
          <w:p>
            <w:pPr>
              <w:pStyle w:val="Compact"/>
              <w:jc w:val="left"/>
            </w:pPr>
            <w:r>
              <w:t xml:space="preserve">3,450,000.00</w:t>
            </w:r>
          </w:p>
        </w:tc>
      </w:tr>
      <w:tr>
        <w:tc>
          <w:tcPr/>
          <w:p>
            <w:pPr>
              <w:pStyle w:val="Compact"/>
              <w:jc w:val="left"/>
            </w:pPr>
            <w:r>
              <w:t xml:space="preserve">05</w:t>
            </w:r>
          </w:p>
        </w:tc>
        <w:tc>
          <w:tcPr/>
          <w:p>
            <w:pPr>
              <w:pStyle w:val="Compact"/>
              <w:jc w:val="left"/>
            </w:pPr>
            <w:r>
              <w:t xml:space="preserve">Mobile Police Officer patrol unit (vehicle, tech, maintenance – 12 months)</w:t>
            </w:r>
          </w:p>
        </w:tc>
        <w:tc>
          <w:tcPr/>
          <w:p>
            <w:pPr>
              <w:pStyle w:val="Compact"/>
              <w:jc w:val="left"/>
            </w:pPr>
            <w:r>
              <w:t xml:space="preserve">8</w:t>
            </w:r>
          </w:p>
        </w:tc>
        <w:tc>
          <w:tcPr/>
          <w:p>
            <w:pPr>
              <w:pStyle w:val="Compact"/>
              <w:jc w:val="left"/>
            </w:pPr>
            <w:r>
              <w:t xml:space="preserve">485,000.00</w:t>
            </w:r>
          </w:p>
        </w:tc>
        <w:tc>
          <w:tcPr/>
          <w:p>
            <w:pPr>
              <w:pStyle w:val="Compact"/>
              <w:jc w:val="left"/>
            </w:pPr>
            <w:r>
              <w:t xml:space="preserve">3,880,000.00</w:t>
            </w:r>
          </w:p>
        </w:tc>
      </w:tr>
      <w:tr>
        <w:tc>
          <w:tcPr/>
          <w:p>
            <w:pPr>
              <w:pStyle w:val="Compact"/>
              <w:jc w:val="left"/>
            </w:pPr>
            <w:r>
              <w:t xml:space="preserve">06</w:t>
            </w:r>
          </w:p>
        </w:tc>
        <w:tc>
          <w:tcPr/>
          <w:p>
            <w:pPr>
              <w:pStyle w:val="Compact"/>
              <w:jc w:val="left"/>
            </w:pPr>
            <w:r>
              <w:t xml:space="preserve">Operational supervision &amp; quarterly re-certification (12 months, Turkey Istanbul)</w:t>
            </w:r>
          </w:p>
        </w:tc>
        <w:tc>
          <w:tcPr/>
          <w:p>
            <w:pPr>
              <w:pStyle w:val="Compact"/>
              <w:jc w:val="left"/>
            </w:pPr>
            <w:r>
              <w:t xml:space="preserve">1</w:t>
            </w:r>
          </w:p>
        </w:tc>
        <w:tc>
          <w:tcPr/>
          <w:p>
            <w:pPr>
              <w:pStyle w:val="Compact"/>
              <w:jc w:val="left"/>
            </w:pPr>
            <w:r>
              <w:t xml:space="preserve">1,260,000.00</w:t>
            </w:r>
          </w:p>
        </w:tc>
        <w:tc>
          <w:tcPr/>
          <w:p>
            <w:pPr>
              <w:pStyle w:val="Compact"/>
              <w:jc w:val="left"/>
            </w:pPr>
            <w:r>
              <w:t xml:space="preserve">1,260,000.00</w:t>
            </w:r>
          </w:p>
        </w:tc>
      </w:tr>
      <w:tr>
        <w:tc>
          <w:tcPr/>
          <w:p>
            <w:pPr>
              <w:pStyle w:val="Compact"/>
              <w:jc w:val="left"/>
            </w:pPr>
            <w:r>
              <w:t xml:space="preserve">07</w:t>
            </w:r>
          </w:p>
        </w:tc>
        <w:tc>
          <w:tcPr/>
          <w:p>
            <w:pPr>
              <w:pStyle w:val="Compact"/>
              <w:jc w:val="left"/>
            </w:pPr>
            <w:r>
              <w:t xml:space="preserve">Contingency &amp; administrative overhead (8%)</w:t>
            </w:r>
          </w:p>
        </w:tc>
        <w:tc>
          <w:tcPr/>
          <w:p>
            <w:pPr>
              <w:pStyle w:val="Compact"/>
              <w:jc w:val="left"/>
            </w:pPr>
            <w:r>
              <w:t xml:space="preserve">1</w:t>
            </w:r>
          </w:p>
        </w:tc>
        <w:tc>
          <w:tcPr/>
          <w:p>
            <w:pPr>
              <w:pStyle w:val="Compact"/>
              <w:jc w:val="left"/>
            </w:pPr>
            <w:r>
              <w:t xml:space="preserve">—</w:t>
            </w:r>
          </w:p>
        </w:tc>
        <w:tc>
          <w:tcPr/>
          <w:p>
            <w:pPr>
              <w:pStyle w:val="Compact"/>
              <w:jc w:val="left"/>
            </w:pPr>
            <w:r>
              <w:t xml:space="preserve">752,480.00</w:t>
            </w:r>
          </w:p>
        </w:tc>
      </w:tr>
      <w:tr>
        <w:tc>
          <w:tcPr>
            <w:gridSpan w:val="4"/>
          </w:tcPr>
          <w:p>
            <w:pPr>
              <w:pStyle w:val="Compact"/>
              <w:jc w:val="right"/>
            </w:pPr>
            <w:r>
              <w:t xml:space="preserve">GRAND TOTAL (TRY)</w:t>
            </w:r>
          </w:p>
        </w:tc>
        <w:tc>
          <w:tcPr/>
          <w:p>
            <w:pPr>
              <w:pStyle w:val="Compact"/>
              <w:jc w:val="left"/>
            </w:pPr>
            <w:r>
              <w:t xml:space="preserve">13,614,480.00</w:t>
            </w:r>
          </w:p>
        </w:tc>
      </w:tr>
      <w:tr>
        <w:tc>
          <w:tcPr>
            <w:gridSpan w:val="4"/>
          </w:tcPr>
          <w:p>
            <w:pPr>
              <w:pStyle w:val="Compact"/>
              <w:jc w:val="right"/>
            </w:pPr>
            <w:r>
              <w:t xml:space="preserve">GRAND TOTAL (USD – approx. at 32.50 TRY/USD)</w:t>
            </w:r>
          </w:p>
        </w:tc>
        <w:tc>
          <w:tcPr/>
          <w:p>
            <w:pPr>
              <w:pStyle w:val="Compact"/>
              <w:jc w:val="left"/>
            </w:pPr>
            <w:r>
              <w:t xml:space="preserve">418,907.08</w:t>
            </w:r>
          </w:p>
        </w:tc>
      </w:tr>
    </w:tbl>
    <w:bookmarkEnd w:id="23"/>
    <w:bookmarkStart w:id="24" w:name="payment-schedule"/>
    <w:p>
      <w:pPr>
        <w:pStyle w:val="Heading2"/>
      </w:pPr>
      <w:r>
        <w:t xml:space="preserve">4.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(TRY)</w:t>
            </w:r>
          </w:p>
        </w:tc>
        <w:tc>
          <w:tcPr/>
          <w:p>
            <w:pPr>
              <w:pStyle w:val="Compact"/>
              <w:jc w:val="left"/>
            </w:pPr>
            <w:r>
              <w:t xml:space="preserve">Due Date</w:t>
            </w:r>
          </w:p>
        </w:tc>
      </w:tr>
      <w:tr>
        <w:tc>
          <w:tcPr/>
          <w:p>
            <w:pPr>
              <w:pStyle w:val="Compact"/>
              <w:jc w:val="left"/>
            </w:pPr>
            <w:r>
              <w:t xml:space="preserve">Contract signing &amp; mobilization</w:t>
            </w:r>
          </w:p>
        </w:tc>
        <w:tc>
          <w:tcPr/>
          <w:p>
            <w:pPr>
              <w:pStyle w:val="Compact"/>
              <w:jc w:val="left"/>
            </w:pPr>
            <w:r>
              <w:t xml:space="preserve">25%</w:t>
            </w:r>
          </w:p>
        </w:tc>
        <w:tc>
          <w:tcPr/>
          <w:p>
            <w:pPr>
              <w:pStyle w:val="Compact"/>
              <w:jc w:val="left"/>
            </w:pPr>
            <w:r>
              <w:t xml:space="preserve">3,403,620.00</w:t>
            </w:r>
          </w:p>
        </w:tc>
        <w:tc>
          <w:tcPr/>
          <w:p>
            <w:pPr>
              <w:pStyle w:val="Compact"/>
              <w:jc w:val="left"/>
            </w:pPr>
            <w:r>
              <w:t xml:space="preserve">Within 10 business days of approval</w:t>
            </w:r>
          </w:p>
        </w:tc>
      </w:tr>
      <w:tr>
        <w:tc>
          <w:tcPr/>
          <w:p>
            <w:pPr>
              <w:pStyle w:val="Compact"/>
              <w:jc w:val="left"/>
            </w:pPr>
            <w:r>
              <w:t xml:space="preserve">Completion of Police Officer recruitment &amp; equipment delivery</w:t>
            </w:r>
          </w:p>
        </w:tc>
        <w:tc>
          <w:tcPr/>
          <w:p>
            <w:pPr>
              <w:pStyle w:val="Compact"/>
              <w:jc w:val="left"/>
            </w:pPr>
            <w:r>
              <w:t xml:space="preserve">30%</w:t>
            </w:r>
          </w:p>
        </w:tc>
        <w:tc>
          <w:tcPr/>
          <w:p>
            <w:pPr>
              <w:pStyle w:val="Compact"/>
              <w:jc w:val="left"/>
            </w:pPr>
            <w:r>
              <w:t xml:space="preserve">4,084,344.00</w:t>
            </w:r>
          </w:p>
        </w:tc>
        <w:tc>
          <w:tcPr/>
          <w:p>
            <w:pPr>
              <w:pStyle w:val="Compact"/>
              <w:jc w:val="left"/>
            </w:pPr>
            <w:r>
              <w:t xml:space="preserve">Upon verified delivery in Turkey Istanbul</w:t>
            </w:r>
          </w:p>
        </w:tc>
      </w:tr>
      <w:tr>
        <w:tc>
          <w:tcPr/>
          <w:p>
            <w:pPr>
              <w:pStyle w:val="Compact"/>
              <w:jc w:val="left"/>
            </w:pPr>
            <w:r>
              <w:t xml:space="preserve">Completion of Police Officer training program</w:t>
            </w:r>
          </w:p>
        </w:tc>
        <w:tc>
          <w:tcPr/>
          <w:p>
            <w:pPr>
              <w:pStyle w:val="Compact"/>
              <w:jc w:val="left"/>
            </w:pPr>
            <w:r>
              <w:t xml:space="preserve">25%</w:t>
            </w:r>
          </w:p>
        </w:tc>
        <w:tc>
          <w:tcPr/>
          <w:p>
            <w:pPr>
              <w:pStyle w:val="Compact"/>
              <w:jc w:val="left"/>
            </w:pPr>
            <w:r>
              <w:t xml:space="preserve">3,403,620.00</w:t>
            </w:r>
          </w:p>
        </w:tc>
        <w:tc>
          <w:tcPr/>
          <w:p>
            <w:pPr>
              <w:pStyle w:val="Compact"/>
              <w:jc w:val="left"/>
            </w:pPr>
            <w:r>
              <w:t xml:space="preserve">Upon training certification</w:t>
            </w:r>
          </w:p>
        </w:tc>
      </w:tr>
      <w:tr>
        <w:tc>
          <w:tcPr/>
          <w:p>
            <w:pPr>
              <w:pStyle w:val="Compact"/>
              <w:jc w:val="left"/>
            </w:pPr>
            <w:r>
              <w:t xml:space="preserve">Final operational deployment &amp; 12-month service completion</w:t>
            </w:r>
          </w:p>
        </w:tc>
        <w:tc>
          <w:tcPr/>
          <w:p>
            <w:pPr>
              <w:pStyle w:val="Compact"/>
              <w:jc w:val="left"/>
            </w:pPr>
            <w:r>
              <w:t xml:space="preserve">20%</w:t>
            </w:r>
          </w:p>
        </w:tc>
        <w:tc>
          <w:tcPr/>
          <w:p>
            <w:pPr>
              <w:pStyle w:val="Compact"/>
              <w:jc w:val="left"/>
            </w:pPr>
            <w:r>
              <w:t xml:space="preserve">2,722,896.00</w:t>
            </w:r>
          </w:p>
        </w:tc>
        <w:tc>
          <w:tcPr/>
          <w:p>
            <w:pPr>
              <w:pStyle w:val="Compact"/>
              <w:jc w:val="left"/>
            </w:pPr>
            <w:r>
              <w:t xml:space="preserve">Upon final acceptance report</w:t>
            </w:r>
          </w:p>
        </w:tc>
      </w:tr>
    </w:tbl>
    <w:bookmarkEnd w:id="24"/>
    <w:bookmarkStart w:id="25" w:name="terms-conditions"/>
    <w:p>
      <w:pPr>
        <w:pStyle w:val="Heading2"/>
      </w:pPr>
      <w:r>
        <w:t xml:space="preserve">5. Terms &amp; Conditions</w:t>
      </w:r>
    </w:p>
    <w:p>
      <w:pPr>
        <w:numPr>
          <w:ilvl w:val="0"/>
          <w:numId w:val="1002"/>
        </w:numPr>
        <w:pStyle w:val="Compact"/>
      </w:pPr>
      <w:r>
        <w:t xml:space="preserve">This Quotation Estimate is valid for a period of 30 (thirty) calendar days from the date of issue. Any request for revision beyond this period will require a re-issued Quotation Estimate.</w:t>
      </w:r>
    </w:p>
    <w:p>
      <w:pPr>
        <w:numPr>
          <w:ilvl w:val="0"/>
          <w:numId w:val="1002"/>
        </w:numPr>
        <w:pStyle w:val="Compact"/>
      </w:pPr>
      <w:r>
        <w:t xml:space="preserve">All Police Officer personnel deployed under this contract shall be subject to the Turkish Penal Code, the Law on the Organization of the Ministry of Interior (Law No. 375), and applicable regulations governing public security operations in Turkey Istanbul.</w:t>
      </w:r>
    </w:p>
    <w:p>
      <w:pPr>
        <w:numPr>
          <w:ilvl w:val="0"/>
          <w:numId w:val="1002"/>
        </w:numPr>
        <w:pStyle w:val="Compact"/>
      </w:pPr>
      <w:r>
        <w:t xml:space="preserve">Payment shall be made via bank transfer to the account designated by Istanbul Metropolitan Security Services Ltd. Late payments shall incur a penalty of 1.5% per month, in accordance with Turkish commercial law.</w:t>
      </w:r>
    </w:p>
    <w:p>
      <w:pPr>
        <w:numPr>
          <w:ilvl w:val="0"/>
          <w:numId w:val="1002"/>
        </w:numPr>
        <w:pStyle w:val="Compact"/>
      </w:pPr>
      <w:r>
        <w:t xml:space="preserve">All equipment and Police Officer uniforms provided under this Quotation Estimate remain the property of the contracting authority upon full payment. Title transfers upon final acceptance.</w:t>
      </w:r>
    </w:p>
    <w:p>
      <w:pPr>
        <w:numPr>
          <w:ilvl w:val="0"/>
          <w:numId w:val="1002"/>
        </w:numPr>
        <w:pStyle w:val="Compact"/>
      </w:pPr>
      <w:r>
        <w:t xml:space="preserve">Force majeure events, including but not limited to natural disasters affecting the Turkey Istanbul region, shall suspend contractual obligations without penalty to either party.</w:t>
      </w:r>
    </w:p>
    <w:p>
      <w:pPr>
        <w:numPr>
          <w:ilvl w:val="0"/>
          <w:numId w:val="1002"/>
        </w:numPr>
        <w:pStyle w:val="Compact"/>
      </w:pPr>
      <w:r>
        <w:t xml:space="preserve">Confidentiality: All operational data, Police Officer personnel records, and tactical information generated during the execution of this contract shall be treated as classified under Turkish national security protocols.</w:t>
      </w:r>
    </w:p>
    <w:p>
      <w:pPr>
        <w:numPr>
          <w:ilvl w:val="0"/>
          <w:numId w:val="1002"/>
        </w:numPr>
        <w:pStyle w:val="Compact"/>
      </w:pPr>
      <w:r>
        <w:t xml:space="preserve">Disputes arising from this Quotation Estimate and the resulting contract shall be resolved by the competent courts in Istanbul, Turkey, in accordance with the Turkish Code of Civil Procedure.</w:t>
      </w:r>
    </w:p>
    <w:p>
      <w:pPr>
        <w:numPr>
          <w:ilvl w:val="0"/>
          <w:numId w:val="1002"/>
        </w:numPr>
        <w:pStyle w:val="Compact"/>
      </w:pPr>
      <w:r>
        <w:t xml:space="preserve">This Quotation Estimate does not constitute a binding contract until formally accepted in writing by both parties and countersigned by the authorized representatives.</w:t>
      </w:r>
    </w:p>
    <w:bookmarkEnd w:id="25"/>
    <w:bookmarkStart w:id="26" w:name="acceptance-authorization"/>
    <w:p>
      <w:pPr>
        <w:pStyle w:val="Heading2"/>
      </w:pPr>
      <w:r>
        <w:t xml:space="preserve">6. Acceptance &amp; Authorization</w:t>
      </w:r>
    </w:p>
    <w:p>
      <w:pPr>
        <w:pStyle w:val="FirstParagraph"/>
      </w:pPr>
      <w:r>
        <w:rPr>
          <w:bCs/>
          <w:b/>
        </w:rPr>
        <w:t xml:space="preserve">Prepared by (Supplier):</w:t>
      </w:r>
    </w:p>
    <w:p>
      <w:pPr>
        <w:pStyle w:val="BodyText"/>
      </w:pPr>
      <w:r>
        <w:t xml:space="preserve">Istanbul Metropolitan Security Services Ltd.</w:t>
      </w:r>
    </w:p>
    <w:p>
      <w:pPr>
        <w:pStyle w:val="BodyText"/>
      </w:pPr>
      <w:r>
        <w:t xml:space="preserve">Name: M. Kaya, General Manager</w:t>
      </w:r>
      <w:r>
        <w:br/>
      </w:r>
      <w:r>
        <w:t xml:space="preserve">Signature &amp; Company Seal</w:t>
      </w:r>
      <w:r>
        <w:br/>
      </w:r>
      <w:r>
        <w:t xml:space="preserve">Date: _______________</w:t>
      </w:r>
    </w:p>
    <w:p>
      <w:pPr>
        <w:pStyle w:val="BodyText"/>
      </w:pPr>
      <w:r>
        <w:rPr>
          <w:bCs/>
          <w:b/>
        </w:rPr>
        <w:t xml:space="preserve">Accepted by (Client):</w:t>
      </w:r>
    </w:p>
    <w:p>
      <w:pPr>
        <w:pStyle w:val="BodyText"/>
      </w:pPr>
      <w:r>
        <w:t xml:space="preserve">Istanbul Provincial Directorate of Public Security</w:t>
      </w:r>
    </w:p>
    <w:p>
      <w:pPr>
        <w:pStyle w:val="BodyText"/>
      </w:pPr>
      <w:r>
        <w:t xml:space="preserve">Name: Commissar A. Yılmaz</w:t>
      </w:r>
      <w:r>
        <w:br/>
      </w:r>
      <w:r>
        <w:t xml:space="preserve">Signature &amp; Official Stamp</w:t>
      </w:r>
      <w:r>
        <w:br/>
      </w:r>
      <w:r>
        <w:t xml:space="preserve">Date: _______________</w:t>
      </w:r>
    </w:p>
    <w:p>
      <w:pPr>
        <w:pStyle w:val="BodyText"/>
      </w:pPr>
      <w:r>
        <w:t xml:space="preserve">Document Reference: QTE-IST-2025-04782 | Quotation Estimate for Police Officer Services | Turkey Istanbul</w:t>
      </w:r>
    </w:p>
    <w:p>
      <w:pPr>
        <w:pStyle w:val="BodyText"/>
      </w:pPr>
      <w:r>
        <w:t xml:space="preserve">Istanbul Metropolitan Security Services Ltd. — Licensed under Turkish Ministry of Interior Permit No. 2019/4471</w:t>
      </w:r>
    </w:p>
    <w:p>
      <w:pPr>
        <w:pStyle w:val="BodyText"/>
      </w:pPr>
      <w:r>
        <w:t xml:space="preserve">This document is generated electronically and is valid without a physical signature when accompanied by a verified digital seal.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Police Officer Services - Turkey Istanbul</dc:title>
  <dc:creator/>
  <dc:language>en</dc:language>
  <cp:keywords/>
  <dcterms:created xsi:type="dcterms:W3CDTF">2026-10-10T08:46:50Z</dcterms:created>
  <dcterms:modified xsi:type="dcterms:W3CDTF">2026-10-10T08:46:50Z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