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Police Officer Services — United Arab Emirates Abu Dhabi</w:t>
      </w:r>
    </w:p>
    <w:p>
      <w:pPr>
        <w:pStyle w:val="BodyText"/>
      </w:pPr>
      <w:r>
        <w:t xml:space="preserve">Document Reference: QE/AD/2025/0047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QE/AD/2025/0047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Abu Dhabi Security &amp; Public Order Services LLC</w:t>
            </w:r>
          </w:p>
        </w:tc>
        <w:tc>
          <w:tcPr/>
          <w:p>
            <w:pPr>
              <w:pStyle w:val="Compact"/>
              <w:jc w:val="left"/>
            </w:pPr>
            <w:r>
              <w:t xml:space="preserve">Contact</w:t>
            </w:r>
          </w:p>
        </w:tc>
        <w:tc>
          <w:tcPr/>
          <w:p>
            <w:pPr>
              <w:pStyle w:val="Compact"/>
              <w:jc w:val="left"/>
            </w:pPr>
            <w:r>
              <w:t xml:space="preserve">procurement@adsecurity.ae | +971 2 555 0142</w:t>
            </w:r>
          </w:p>
        </w:tc>
      </w:tr>
      <w:tr>
        <w:tc>
          <w:tcPr/>
          <w:p>
            <w:pPr>
              <w:pStyle w:val="Compact"/>
              <w:jc w:val="left"/>
            </w:pPr>
            <w:r>
              <w:t xml:space="preserve">Prepared For</w:t>
            </w:r>
          </w:p>
        </w:tc>
        <w:tc>
          <w:tcPr/>
          <w:p>
            <w:pPr>
              <w:pStyle w:val="Compact"/>
              <w:jc w:val="left"/>
            </w:pPr>
            <w:r>
              <w:t xml:space="preserve">Abu Dhabi Municipal Authority — Department of Public Safety</w:t>
            </w:r>
          </w:p>
        </w:tc>
        <w:tc>
          <w:tcPr/>
          <w:p>
            <w:pPr>
              <w:pStyle w:val="Compact"/>
              <w:jc w:val="left"/>
            </w:pPr>
            <w:r>
              <w:t xml:space="preserve">Location of Service</w:t>
            </w:r>
          </w:p>
        </w:tc>
        <w:tc>
          <w:tcPr/>
          <w:p>
            <w:pPr>
              <w:pStyle w:val="Compact"/>
              <w:jc w:val="left"/>
            </w:pPr>
            <w:r>
              <w:t xml:space="preserve">United Arab Emirates, Abu Dhabi Emirate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Abu Dhabi Security &amp; Public Order Services LLC to provide a comprehensive financial breakdown for the deployment, training, and operational support of</w:t>
      </w:r>
      <w:r>
        <w:t xml:space="preserve"> </w:t>
      </w:r>
      <w:r>
        <w:t xml:space="preserve">Police Officer</w:t>
      </w:r>
      <w:r>
        <w:t xml:space="preserve"> </w:t>
      </w:r>
      <w:r>
        <w:t xml:space="preserve">personnel within the jurisdiction of</w:t>
      </w:r>
      <w:r>
        <w:t xml:space="preserve"> </w:t>
      </w:r>
      <w:r>
        <w:t xml:space="preserve">United Arab Emirates Abu Dhabi</w:t>
      </w:r>
      <w:r>
        <w:t xml:space="preserve">. The scope of this estimate covers a twelve-month contractual period commencing on 1 September 2025 and concluding on 31 August 2026. All rates presented herein are inclusive of applicable Value Added Tax (VAT) at the prevailing rate of 5% as mandated by the Federal Tax Authority of the United Arab Emirates.</w:t>
      </w:r>
    </w:p>
    <w:p>
      <w:pPr>
        <w:pStyle w:val="BodyText"/>
      </w:pPr>
      <w:r>
        <w:t xml:space="preserve">The</w:t>
      </w:r>
      <w:r>
        <w:t xml:space="preserve"> </w:t>
      </w:r>
      <w:r>
        <w:t xml:space="preserve">Police Officer</w:t>
      </w:r>
      <w:r>
        <w:t xml:space="preserve"> </w:t>
      </w:r>
      <w:r>
        <w:t xml:space="preserve">services outlined in this document are designed to meet the operational standards set forth by the Abu Dhabi Police Command and the Abu Dhabi Executive Council. Each</w:t>
      </w:r>
      <w:r>
        <w:t xml:space="preserve"> </w:t>
      </w:r>
      <w:r>
        <w:t xml:space="preserve">Police Officer</w:t>
      </w:r>
      <w:r>
        <w:t xml:space="preserve"> </w:t>
      </w:r>
      <w:r>
        <w:t xml:space="preserve">assigned under this contract shall hold a valid license issued by the Abu Dhabi Police Training Academy, possess a minimum of three (3) years of verified field experience within the United Arab Emirates, and be in full compliance with all federal and emirate-level regulations governing public order and safety in Abu Dhabi.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Annual Total (AED)</w:t>
            </w:r>
          </w:p>
        </w:tc>
      </w:tr>
      <w:tr>
        <w:tc>
          <w:tcPr/>
          <w:p>
            <w:pPr>
              <w:pStyle w:val="Compact"/>
              <w:jc w:val="left"/>
            </w:pPr>
            <w:r>
              <w:t xml:space="preserve">01</w:t>
            </w:r>
          </w:p>
        </w:tc>
        <w:tc>
          <w:tcPr/>
          <w:p>
            <w:pPr>
              <w:pStyle w:val="Compact"/>
              <w:jc w:val="left"/>
            </w:pPr>
            <w:r>
              <w:t xml:space="preserve">Deployment of Senior Police Officer (Rank: Sergeant) — 24/7 patrol coverage, Abu Dhabi Corniche and Al Reem Island sectors</w:t>
            </w:r>
          </w:p>
        </w:tc>
        <w:tc>
          <w:tcPr/>
          <w:p>
            <w:pPr>
              <w:pStyle w:val="Compact"/>
              <w:jc w:val="left"/>
            </w:pPr>
            <w:r>
              <w:t xml:space="preserve">12 Officers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Deployment of Standard Police Officer — Community policing, traffic management, and public event security across Abu Dhabi Municipality zones</w:t>
            </w:r>
          </w:p>
        </w:tc>
        <w:tc>
          <w:tcPr/>
          <w:p>
            <w:pPr>
              <w:pStyle w:val="Compact"/>
              <w:jc w:val="left"/>
            </w:pPr>
            <w:r>
              <w:t xml:space="preserve">24 Officers</w:t>
            </w:r>
          </w:p>
        </w:tc>
        <w:tc>
          <w:tcPr/>
          <w:p>
            <w:pPr>
              <w:pStyle w:val="Compact"/>
              <w:jc w:val="left"/>
            </w:pPr>
            <w:r>
              <w:t xml:space="preserve">142,000</w:t>
            </w:r>
          </w:p>
        </w:tc>
        <w:tc>
          <w:tcPr/>
          <w:p>
            <w:pPr>
              <w:pStyle w:val="Compact"/>
              <w:jc w:val="left"/>
            </w:pPr>
            <w:r>
              <w:t xml:space="preserve">3,408,000</w:t>
            </w:r>
          </w:p>
        </w:tc>
      </w:tr>
      <w:tr>
        <w:tc>
          <w:tcPr/>
          <w:p>
            <w:pPr>
              <w:pStyle w:val="Compact"/>
              <w:jc w:val="left"/>
            </w:pPr>
            <w:r>
              <w:t xml:space="preserve">03</w:t>
            </w:r>
          </w:p>
        </w:tc>
        <w:tc>
          <w:tcPr/>
          <w:p>
            <w:pPr>
              <w:pStyle w:val="Compact"/>
              <w:jc w:val="left"/>
            </w:pPr>
            <w:r>
              <w:t xml:space="preserve">Deployment of Specialized Police Officer (K9 / Tactical Unit) — High-risk area surveillance and rapid response in Al Ain and Western Region outposts</w:t>
            </w:r>
          </w:p>
        </w:tc>
        <w:tc>
          <w:tcPr/>
          <w:p>
            <w:pPr>
              <w:pStyle w:val="Compact"/>
              <w:jc w:val="left"/>
            </w:pPr>
            <w:r>
              <w:t xml:space="preserve">6 Officers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Uniforms, equipment, and personal protective gear for all Police Officer personnel (annual provision and replacement)</w:t>
            </w:r>
          </w:p>
        </w:tc>
        <w:tc>
          <w:tcPr/>
          <w:p>
            <w:pPr>
              <w:pStyle w:val="Compact"/>
              <w:jc w:val="left"/>
            </w:pPr>
            <w:r>
              <w:t xml:space="preserve">42 Sets</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05</w:t>
            </w:r>
          </w:p>
        </w:tc>
        <w:tc>
          <w:tcPr/>
          <w:p>
            <w:pPr>
              <w:pStyle w:val="Compact"/>
              <w:jc w:val="left"/>
            </w:pPr>
            <w:r>
              <w:t xml:space="preserve">Mandatory annual refresher training and certification renewal at Abu Dhabi Police Training Academy for all assigned Police Officer staff</w:t>
            </w:r>
          </w:p>
        </w:tc>
        <w:tc>
          <w:tcPr/>
          <w:p>
            <w:pPr>
              <w:pStyle w:val="Compact"/>
              <w:jc w:val="left"/>
            </w:pPr>
            <w:r>
              <w:t xml:space="preserve">42 Officers</w:t>
            </w:r>
          </w:p>
        </w:tc>
        <w:tc>
          <w:tcPr/>
          <w:p>
            <w:pPr>
              <w:pStyle w:val="Compact"/>
              <w:jc w:val="left"/>
            </w:pPr>
            <w:r>
              <w:t xml:space="preserve">12,000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Operational vehicles (patrol SUVs), fuel, maintenance, and insurance for Police Officer units operating in United Arab Emirates Abu Dhabi</w:t>
            </w:r>
          </w:p>
        </w:tc>
        <w:tc>
          <w:tcPr/>
          <w:p>
            <w:pPr>
              <w:pStyle w:val="Compact"/>
              <w:jc w:val="left"/>
            </w:pPr>
            <w:r>
              <w:t xml:space="preserve">14 Vehicles</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07</w:t>
            </w:r>
          </w:p>
        </w:tc>
        <w:tc>
          <w:tcPr/>
          <w:p>
            <w:pPr>
              <w:pStyle w:val="Compact"/>
              <w:jc w:val="left"/>
            </w:pPr>
            <w:r>
              <w:t xml:space="preserve">Communication systems, body-worn cameras, and digital reporting infrastructure for Police Officer deployment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Administrative overhead, project management, and compliance reporting to Abu Dhabi Police Command</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(AED)</w:t>
            </w:r>
          </w:p>
        </w:tc>
        <w:tc>
          <w:tcPr/>
          <w:p>
            <w:pPr>
              <w:pStyle w:val="Compact"/>
              <w:jc w:val="left"/>
            </w:pPr>
            <w:r>
              <w:t xml:space="preserve">9,849,000</w:t>
            </w:r>
          </w:p>
        </w:tc>
      </w:tr>
      <w:tr>
        <w:tc>
          <w:tcPr>
            <w:gridSpan w:val="4"/>
          </w:tcPr>
          <w:p>
            <w:pPr>
              <w:pStyle w:val="Compact"/>
              <w:jc w:val="right"/>
            </w:pPr>
            <w:r>
              <w:t xml:space="preserve">VAT @ 5% (AED)</w:t>
            </w:r>
          </w:p>
        </w:tc>
        <w:tc>
          <w:tcPr/>
          <w:p>
            <w:pPr>
              <w:pStyle w:val="Compact"/>
              <w:jc w:val="left"/>
            </w:pPr>
            <w:r>
              <w:t xml:space="preserve">492,450</w:t>
            </w:r>
          </w:p>
        </w:tc>
      </w:tr>
      <w:tr>
        <w:tc>
          <w:tcPr>
            <w:gridSpan w:val="4"/>
          </w:tcPr>
          <w:p>
            <w:pPr>
              <w:pStyle w:val="Compact"/>
              <w:jc w:val="right"/>
            </w:pPr>
            <w:r>
              <w:t xml:space="preserve">Grand Total (AED)</w:t>
            </w:r>
          </w:p>
        </w:tc>
        <w:tc>
          <w:tcPr/>
          <w:p>
            <w:pPr>
              <w:pStyle w:val="Compact"/>
              <w:jc w:val="left"/>
            </w:pPr>
            <w:r>
              <w:t xml:space="preserve">10,341,450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w:t>
      </w:r>
      <w:r>
        <w:t xml:space="preserve"> </w:t>
      </w:r>
      <w:r>
        <w:t xml:space="preserve">Police Officer</w:t>
      </w:r>
      <w:r>
        <w:t xml:space="preserve"> </w:t>
      </w:r>
      <w:r>
        <w:t xml:space="preserve">personnel are subject to re-evaluation and may be adjusted to reflect current market conditions in the United Arab Emirates.</w:t>
      </w:r>
    </w:p>
    <w:p>
      <w:pPr>
        <w:numPr>
          <w:ilvl w:val="0"/>
          <w:numId w:val="1001"/>
        </w:numPr>
        <w:pStyle w:val="Compact"/>
      </w:pPr>
      <w:r>
        <w:t xml:space="preserve">Payment terms: 30% advance upon contract execution, followed by monthly invoicing in arrears within fifteen (15) business days of each calendar month. All payments shall be made in United Arab Emirates Dirhams (AED) via bank transfer to the designated account of Abu Dhabi Security &amp; Public Order Services LLC.</w:t>
      </w:r>
    </w:p>
    <w:p>
      <w:pPr>
        <w:numPr>
          <w:ilvl w:val="0"/>
          <w:numId w:val="1001"/>
        </w:numPr>
        <w:pStyle w:val="Compact"/>
      </w:pPr>
      <w:r>
        <w:t xml:space="preserve">All</w:t>
      </w:r>
      <w:r>
        <w:t xml:space="preserve"> </w:t>
      </w:r>
      <w:r>
        <w:t xml:space="preserve">Police Officer</w:t>
      </w:r>
      <w:r>
        <w:t xml:space="preserve"> </w:t>
      </w:r>
      <w:r>
        <w:t xml:space="preserve">personnel deployed under this contract shall be subject to the direct operational command of the Abu Dhabi Police Command. The contracting entity retains the right to request reassignment, retraining, or replacement of any individual</w:t>
      </w:r>
      <w:r>
        <w:t xml:space="preserve"> </w:t>
      </w:r>
      <w:r>
        <w:t xml:space="preserve">Police Officer</w:t>
      </w:r>
      <w:r>
        <w:t xml:space="preserve"> </w:t>
      </w:r>
      <w:r>
        <w:t xml:space="preserve">who fails to meet the performance standards outlined in the service-level agreement.</w:t>
      </w:r>
    </w:p>
    <w:p>
      <w:pPr>
        <w:numPr>
          <w:ilvl w:val="0"/>
          <w:numId w:val="1001"/>
        </w:numPr>
        <w:pStyle w:val="Compact"/>
      </w:pPr>
      <w:r>
        <w:t xml:space="preserve">The service provider shall maintain full compliance with all federal laws of the United Arab Emirates, including but not limited to the Federal Law No. 3 of 2016 on Combating Cybercrime, the Abu Dhabi Police Regulations, and the UAE Labour Law (Federal Decree-Law No. 33 of 2021).</w:t>
      </w:r>
    </w:p>
    <w:p>
      <w:pPr>
        <w:numPr>
          <w:ilvl w:val="0"/>
          <w:numId w:val="1001"/>
        </w:numPr>
        <w:pStyle w:val="Compact"/>
      </w:pPr>
      <w:r>
        <w:t xml:space="preserve">Any modification to the scope of</w:t>
      </w:r>
      <w:r>
        <w:t xml:space="preserve"> </w:t>
      </w:r>
      <w:r>
        <w:t xml:space="preserve">Police Officer</w:t>
      </w:r>
      <w:r>
        <w:t xml:space="preserve"> </w:t>
      </w:r>
      <w:r>
        <w:t xml:space="preserve">services, including changes in deployment zones within Abu Dhabi, additional personnel requirements, or extended operational hours, shall be documented in a formal amendment to this</w:t>
      </w:r>
      <w:r>
        <w:t xml:space="preserve"> </w:t>
      </w:r>
      <w:r>
        <w:t xml:space="preserve">Quotation Estimate</w:t>
      </w:r>
      <w:r>
        <w:t xml:space="preserve"> </w:t>
      </w:r>
      <w:r>
        <w:t xml:space="preserve">and approved in writing by both parties prior to implementation.</w:t>
      </w:r>
    </w:p>
    <w:p>
      <w:pPr>
        <w:numPr>
          <w:ilvl w:val="0"/>
          <w:numId w:val="1001"/>
        </w:numPr>
        <w:pStyle w:val="Compact"/>
      </w:pPr>
      <w:r>
        <w:t xml:space="preserve">In the event of force majeure, including but not limited to natural disasters, government-mandated curfews, or public health emergencies affecting the United Arab Emirates Abu Dhabi region, either party may invoke the force majeure clause without penalty, subject to written notice within forty-eight (48) hours.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countersigned by authorized representatives of both parties and registered with the Abu Dhabi Department of Economic Development.</w:t>
      </w:r>
    </w:p>
    <w:bookmarkEnd w:id="23"/>
    <w:bookmarkStart w:id="24" w:name="acceptance-and-authorization"/>
    <w:p>
      <w:pPr>
        <w:pStyle w:val="Heading2"/>
      </w:pPr>
      <w:r>
        <w:t xml:space="preserve">4. Acceptance and Authorization</w:t>
      </w:r>
    </w:p>
    <w:p>
      <w:pPr>
        <w:pStyle w:val="FirstParagraph"/>
      </w:pPr>
      <w:r>
        <w:t xml:space="preserve">By signing below, the receiving party acknowledges receipt of this</w:t>
      </w:r>
      <w:r>
        <w:t xml:space="preserve"> </w:t>
      </w:r>
      <w:r>
        <w:t xml:space="preserve">Quotation Estimate</w:t>
      </w:r>
      <w:r>
        <w:t xml:space="preserve"> </w:t>
      </w:r>
      <w:r>
        <w:t xml:space="preserve">for</w:t>
      </w:r>
      <w:r>
        <w:t xml:space="preserve"> </w:t>
      </w:r>
      <w:r>
        <w:t xml:space="preserve">Police Officer</w:t>
      </w:r>
      <w:r>
        <w:t xml:space="preserve"> </w:t>
      </w:r>
      <w:r>
        <w:t xml:space="preserve">services in</w:t>
      </w:r>
      <w:r>
        <w:t xml:space="preserve"> </w:t>
      </w:r>
      <w:r>
        <w:t xml:space="preserve">United Arab Emirates Abu Dhabi</w:t>
      </w:r>
      <w:r>
        <w:t xml:space="preserve"> </w:t>
      </w:r>
      <w:r>
        <w:t xml:space="preserve">and agrees to the terms, conditions, and financial obligations set forth herein. This document shall serve as the foundational reference for the subsequent service-level agreement and operational deployment plan.</w:t>
      </w:r>
    </w:p>
    <w:p>
      <w:pPr>
        <w:pStyle w:val="BodyText"/>
      </w:pPr>
      <w:r>
        <w:rPr>
          <w:bCs/>
          <w:b/>
        </w:rPr>
        <w:t xml:space="preserve">For and on behalf of:</w:t>
      </w:r>
      <w:r>
        <w:br/>
      </w:r>
      <w:r>
        <w:t xml:space="preserve">Abu Dhabi Security &amp; Public Order Services LLC</w:t>
      </w:r>
    </w:p>
    <w:p>
      <w:pPr>
        <w:pStyle w:val="BodyText"/>
      </w:pPr>
      <w:r>
        <w:t xml:space="preserve">Name: _________________________</w:t>
      </w:r>
      <w:r>
        <w:br/>
      </w:r>
      <w:r>
        <w:t xml:space="preserve">Title: General Manager</w:t>
      </w:r>
      <w:r>
        <w:br/>
      </w:r>
      <w:r>
        <w:t xml:space="preserve">Signature &amp; Date: _______________</w:t>
      </w:r>
    </w:p>
    <w:p>
      <w:pPr>
        <w:pStyle w:val="BodyText"/>
      </w:pPr>
      <w:r>
        <w:rPr>
          <w:bCs/>
          <w:b/>
        </w:rPr>
        <w:t xml:space="preserve">For and on behalf of:</w:t>
      </w:r>
      <w:r>
        <w:br/>
      </w:r>
      <w:r>
        <w:t xml:space="preserve">Abu Dhabi Municipal Authority — Dept. of Public Safety</w:t>
      </w:r>
    </w:p>
    <w:p>
      <w:pPr>
        <w:pStyle w:val="BodyText"/>
      </w:pPr>
      <w:r>
        <w:t xml:space="preserve">Name: _________________________</w:t>
      </w:r>
      <w:r>
        <w:br/>
      </w:r>
      <w:r>
        <w:t xml:space="preserve">Title: Director of Procurement</w:t>
      </w:r>
      <w:r>
        <w:br/>
      </w:r>
      <w:r>
        <w:t xml:space="preserve">Signature &amp; Date: _______________</w:t>
      </w:r>
    </w:p>
    <w:p>
      <w:pPr>
        <w:pStyle w:val="BodyText"/>
      </w:pPr>
      <w:r>
        <w:t xml:space="preserve">Abu Dhabi Security &amp; Public Order Services LLC — Trade License No. AD-2019-44871 — P.O. Box 12345, Abu Dhabi, United Arab Emirates</w:t>
      </w:r>
    </w:p>
    <w:p>
      <w:pPr>
        <w:pStyle w:val="BodyText"/>
      </w:pPr>
      <w:r>
        <w:t xml:space="preserve">This Quotation Estimate is the property of the issuing entity. Unauthorized reproduction or distribution is prohibited under UAE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Arab Emirates Abu Dhabi</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