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Police Officer Security Services | United Arab Emirates Dubai</w:t>
      </w:r>
    </w:p>
    <w:bookmarkEnd w:id="20"/>
    <w:p>
      <w:pPr>
        <w:pStyle w:val="BodyText"/>
      </w:pPr>
      <w:r>
        <w:rPr>
          <w:bCs/>
          <w:b/>
        </w:rPr>
        <w:t xml:space="preserve">Quotation No.:</w:t>
      </w:r>
      <w:r>
        <w:t xml:space="preserve"> </w:t>
      </w:r>
      <w:r>
        <w:t xml:space="preserve">QTE-DXB-2025-04782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Gulf Shield Security Services LLC</w:t>
      </w:r>
      <w:r>
        <w:br/>
      </w:r>
      <w:r>
        <w:rPr>
          <w:bCs/>
          <w:b/>
        </w:rPr>
        <w:t xml:space="preserve">License No.:</w:t>
      </w:r>
      <w:r>
        <w:t xml:space="preserve"> </w:t>
      </w:r>
      <w:r>
        <w:t xml:space="preserve">DED-4482917</w:t>
      </w:r>
      <w:r>
        <w:br/>
      </w:r>
      <w:r>
        <w:rPr>
          <w:bCs/>
          <w:b/>
        </w:rPr>
        <w:t xml:space="preserve">Location:</w:t>
      </w:r>
      <w:r>
        <w:t xml:space="preserve"> </w:t>
      </w:r>
      <w:r>
        <w:t xml:space="preserve">Dubai, United Arab Emirates</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Gulf Shield Security Services LLC</w:t>
      </w:r>
      <w:r>
        <w:br/>
      </w:r>
      <w:r>
        <w:t xml:space="preserve">Office 1204, Level 12, Marina Plaza Tower</w:t>
      </w:r>
      <w:r>
        <w:br/>
      </w:r>
      <w:r>
        <w:t xml:space="preserve">Dubai Marina, United Arab Emirates Dubai</w:t>
      </w:r>
      <w:r>
        <w:br/>
      </w:r>
      <w:r>
        <w:t xml:space="preserve">Tel: +971 4 555 8821</w:t>
      </w:r>
      <w:r>
        <w:br/>
      </w:r>
      <w:r>
        <w:t xml:space="preserve">Email: quotations@gulfshield.ae</w:t>
      </w:r>
      <w:r>
        <w:br/>
      </w:r>
      <w:r>
        <w:t xml:space="preserve">Trade License: DED-4482917</w:t>
      </w:r>
    </w:p>
    <w:bookmarkEnd w:id="21"/>
    <w:bookmarkStart w:id="22" w:name="client-recipient"/>
    <w:p>
      <w:pPr>
        <w:pStyle w:val="Heading3"/>
      </w:pPr>
      <w:r>
        <w:t xml:space="preserve">Client / Recipient</w:t>
      </w:r>
    </w:p>
    <w:p>
      <w:pPr>
        <w:pStyle w:val="FirstParagraph"/>
      </w:pPr>
      <w:r>
        <w:rPr>
          <w:bCs/>
          <w:b/>
        </w:rPr>
        <w:t xml:space="preserve">Al Noor Commercial Properties FZE</w:t>
      </w:r>
      <w:r>
        <w:br/>
      </w:r>
      <w:r>
        <w:t xml:space="preserve">Plot 7, Al Quoz Industrial Area 3</w:t>
      </w:r>
      <w:r>
        <w:br/>
      </w:r>
      <w:r>
        <w:t xml:space="preserve">Dubai, United Arab Emirates</w:t>
      </w:r>
      <w:r>
        <w:br/>
      </w:r>
      <w:r>
        <w:t xml:space="preserve">Tel: +971 4 339 1102</w:t>
      </w:r>
      <w:r>
        <w:br/>
      </w:r>
      <w:r>
        <w:t xml:space="preserve">Email: procurement@alnoorprops.ae</w:t>
      </w:r>
      <w:r>
        <w:br/>
      </w:r>
      <w:r>
        <w:t xml:space="preserve">CR No.: 10293847</w:t>
      </w:r>
    </w:p>
    <w:bookmarkEnd w:id="22"/>
    <w:p>
      <w:pPr>
        <w:pStyle w:val="BodyText"/>
      </w:pPr>
      <w:r>
        <w:t xml:space="preserve">2. Scope of Services – Police Officer Deployment</w:t>
      </w:r>
    </w:p>
    <w:p>
      <w:pPr>
        <w:pStyle w:val="BodyText"/>
      </w:pPr>
      <w:r>
        <w:t xml:space="preserve">This</w:t>
      </w:r>
      <w:r>
        <w:t xml:space="preserve"> </w:t>
      </w:r>
      <w:r>
        <w:t xml:space="preserve">Quotation Estimate</w:t>
      </w:r>
      <w:r>
        <w:t xml:space="preserve"> </w:t>
      </w:r>
      <w:r>
        <w:t xml:space="preserve">is issued by Gulf Shield Security Services LLC to provide comprehensive</w:t>
      </w:r>
      <w:r>
        <w:t xml:space="preserve"> </w:t>
      </w:r>
      <w:r>
        <w:t xml:space="preserve">Police Officer</w:t>
      </w:r>
      <w:r>
        <w:t xml:space="preserve"> </w:t>
      </w:r>
      <w:r>
        <w:t xml:space="preserve">security services for the premises of Al Noor Commercial Properties FZE located in</w:t>
      </w:r>
      <w:r>
        <w:t xml:space="preserve"> </w:t>
      </w:r>
      <w:r>
        <w:t xml:space="preserve">United Arab Emirates Dubai</w:t>
      </w:r>
      <w:r>
        <w:t xml:space="preserve">. The services outlined below are designed to meet the regulatory requirements set forth by the Dubai Police General Command and the Dubai Department of Economy and Tourism for licensed security operations within the emirate.</w:t>
      </w:r>
    </w:p>
    <w:p>
      <w:pPr>
        <w:pStyle w:val="BodyText"/>
      </w:pPr>
      <w:r>
        <w:t xml:space="preserve">The</w:t>
      </w:r>
      <w:r>
        <w:t xml:space="preserve"> </w:t>
      </w:r>
      <w:r>
        <w:t xml:space="preserve">Police Officer</w:t>
      </w:r>
      <w:r>
        <w:t xml:space="preserve"> </w:t>
      </w:r>
      <w:r>
        <w:t xml:space="preserve">personnel deployed under this contract shall be fully licensed, trained, and vetted individuals who have completed the mandatory security training programs approved by the Dubai Police. Each</w:t>
      </w:r>
      <w:r>
        <w:t xml:space="preserve"> </w:t>
      </w:r>
      <w:r>
        <w:t xml:space="preserve">Police Officer</w:t>
      </w:r>
      <w:r>
        <w:t xml:space="preserve"> </w:t>
      </w:r>
      <w:r>
        <w:t xml:space="preserve">assigned to the client's site in</w:t>
      </w:r>
      <w:r>
        <w:t xml:space="preserve"> </w:t>
      </w:r>
      <w:r>
        <w:t xml:space="preserve">United Arab Emirates Dubai</w:t>
      </w:r>
      <w:r>
        <w:t xml:space="preserve"> </w:t>
      </w:r>
      <w:r>
        <w:t xml:space="preserve">will hold a valid security guard license issued by the Dubai Police General Command, a current medical fitness certificate, and a clean criminal background check conducted through the Federal Authority for Identity, Citizenship, Customs &amp; Port Security.</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(AED)</w:t>
            </w:r>
          </w:p>
        </w:tc>
        <w:tc>
          <w:tcPr/>
          <w:p>
            <w:pPr>
              <w:pStyle w:val="Compact"/>
              <w:jc w:val="left"/>
            </w:pPr>
            <w:r>
              <w:t xml:space="preserve">Duration</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Senior Police Officer – 24/7 Site Security (Licensed by Dubai Police)</w:t>
            </w:r>
          </w:p>
        </w:tc>
        <w:tc>
          <w:tcPr/>
          <w:p>
            <w:pPr>
              <w:pStyle w:val="Compact"/>
              <w:jc w:val="left"/>
            </w:pPr>
            <w:r>
              <w:t xml:space="preserve">4 Officers</w:t>
            </w:r>
          </w:p>
        </w:tc>
        <w:tc>
          <w:tcPr/>
          <w:p>
            <w:pPr>
              <w:pStyle w:val="Compact"/>
              <w:jc w:val="left"/>
            </w:pPr>
            <w:r>
              <w:t xml:space="preserve">18,500</w:t>
            </w:r>
          </w:p>
        </w:tc>
        <w:tc>
          <w:tcPr/>
          <w:p>
            <w:pPr>
              <w:pStyle w:val="Compact"/>
              <w:jc w:val="left"/>
            </w:pPr>
            <w:r>
              <w:t xml:space="preserve">Monthly</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Police Officer – Mobile Patrol Unit (4x4 Vehicle with GPS Tracking)</w:t>
            </w:r>
          </w:p>
        </w:tc>
        <w:tc>
          <w:tcPr/>
          <w:p>
            <w:pPr>
              <w:pStyle w:val="Compact"/>
              <w:jc w:val="left"/>
            </w:pPr>
            <w:r>
              <w:t xml:space="preserve">2 Units</w:t>
            </w:r>
          </w:p>
        </w:tc>
        <w:tc>
          <w:tcPr/>
          <w:p>
            <w:pPr>
              <w:pStyle w:val="Compact"/>
              <w:jc w:val="left"/>
            </w:pPr>
            <w:r>
              <w:t xml:space="preserve">12,000</w:t>
            </w:r>
          </w:p>
        </w:tc>
        <w:tc>
          <w:tcPr/>
          <w:p>
            <w:pPr>
              <w:pStyle w:val="Compact"/>
              <w:jc w:val="left"/>
            </w:pPr>
            <w:r>
              <w:t xml:space="preserve">Monthly</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Police Officer – Access Control &amp; Visitor Management (Main Gate)</w:t>
            </w:r>
          </w:p>
        </w:tc>
        <w:tc>
          <w:tcPr/>
          <w:p>
            <w:pPr>
              <w:pStyle w:val="Compact"/>
              <w:jc w:val="left"/>
            </w:pPr>
            <w:r>
              <w:t xml:space="preserve">6 Officers</w:t>
            </w:r>
          </w:p>
        </w:tc>
        <w:tc>
          <w:tcPr/>
          <w:p>
            <w:pPr>
              <w:pStyle w:val="Compact"/>
              <w:jc w:val="left"/>
            </w:pPr>
            <w:r>
              <w:t xml:space="preserve">14,200</w:t>
            </w:r>
          </w:p>
        </w:tc>
        <w:tc>
          <w:tcPr/>
          <w:p>
            <w:pPr>
              <w:pStyle w:val="Compact"/>
              <w:jc w:val="left"/>
            </w:pPr>
            <w:r>
              <w:t xml:space="preserve">Monthly</w:t>
            </w:r>
          </w:p>
        </w:tc>
        <w:tc>
          <w:tcPr/>
          <w:p>
            <w:pPr>
              <w:pStyle w:val="Compact"/>
              <w:jc w:val="left"/>
            </w:pPr>
            <w:r>
              <w:t xml:space="preserve">85,200.00</w:t>
            </w:r>
          </w:p>
        </w:tc>
      </w:tr>
      <w:tr>
        <w:tc>
          <w:tcPr/>
          <w:p>
            <w:pPr>
              <w:pStyle w:val="Compact"/>
              <w:jc w:val="left"/>
            </w:pPr>
            <w:r>
              <w:t xml:space="preserve">4</w:t>
            </w:r>
          </w:p>
        </w:tc>
        <w:tc>
          <w:tcPr/>
          <w:p>
            <w:pPr>
              <w:pStyle w:val="Compact"/>
              <w:jc w:val="left"/>
            </w:pPr>
            <w:r>
              <w:t xml:space="preserve">Police Officer – CCTV Monitoring &amp; Incident Response (Control Room)</w:t>
            </w:r>
          </w:p>
        </w:tc>
        <w:tc>
          <w:tcPr/>
          <w:p>
            <w:pPr>
              <w:pStyle w:val="Compact"/>
              <w:jc w:val="left"/>
            </w:pPr>
            <w:r>
              <w:t xml:space="preserve">3 Officers</w:t>
            </w:r>
          </w:p>
        </w:tc>
        <w:tc>
          <w:tcPr/>
          <w:p>
            <w:pPr>
              <w:pStyle w:val="Compact"/>
              <w:jc w:val="left"/>
            </w:pPr>
            <w:r>
              <w:t xml:space="preserve">16,800</w:t>
            </w:r>
          </w:p>
        </w:tc>
        <w:tc>
          <w:tcPr/>
          <w:p>
            <w:pPr>
              <w:pStyle w:val="Compact"/>
              <w:jc w:val="left"/>
            </w:pPr>
            <w:r>
              <w:t xml:space="preserve">Monthly</w:t>
            </w:r>
          </w:p>
        </w:tc>
        <w:tc>
          <w:tcPr/>
          <w:p>
            <w:pPr>
              <w:pStyle w:val="Compact"/>
              <w:jc w:val="left"/>
            </w:pPr>
            <w:r>
              <w:t xml:space="preserve">50,400.00</w:t>
            </w:r>
          </w:p>
        </w:tc>
      </w:tr>
      <w:tr>
        <w:tc>
          <w:tcPr/>
          <w:p>
            <w:pPr>
              <w:pStyle w:val="Compact"/>
              <w:jc w:val="left"/>
            </w:pPr>
            <w:r>
              <w:t xml:space="preserve">5</w:t>
            </w:r>
          </w:p>
        </w:tc>
        <w:tc>
          <w:tcPr/>
          <w:p>
            <w:pPr>
              <w:pStyle w:val="Compact"/>
              <w:jc w:val="left"/>
            </w:pPr>
            <w:r>
              <w:t xml:space="preserve">Supervisory Police Officer – Site Manager (Dubai Police Licensed)</w:t>
            </w:r>
          </w:p>
        </w:tc>
        <w:tc>
          <w:tcPr/>
          <w:p>
            <w:pPr>
              <w:pStyle w:val="Compact"/>
              <w:jc w:val="left"/>
            </w:pPr>
            <w:r>
              <w:t xml:space="preserve">1 Officer</w:t>
            </w:r>
          </w:p>
        </w:tc>
        <w:tc>
          <w:tcPr/>
          <w:p>
            <w:pPr>
              <w:pStyle w:val="Compact"/>
              <w:jc w:val="left"/>
            </w:pPr>
            <w:r>
              <w:t xml:space="preserve">28,000</w:t>
            </w:r>
          </w:p>
        </w:tc>
        <w:tc>
          <w:tcPr/>
          <w:p>
            <w:pPr>
              <w:pStyle w:val="Compact"/>
              <w:jc w:val="left"/>
            </w:pPr>
            <w:r>
              <w:t xml:space="preserve">Monthly</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Uniforms, Body-Worn Cameras, Radios &amp; Equipment (Per Officer)</w:t>
            </w:r>
          </w:p>
        </w:tc>
        <w:tc>
          <w:tcPr/>
          <w:p>
            <w:pPr>
              <w:pStyle w:val="Compact"/>
              <w:jc w:val="left"/>
            </w:pPr>
            <w:r>
              <w:t xml:space="preserve">16 Officers</w:t>
            </w:r>
          </w:p>
        </w:tc>
        <w:tc>
          <w:tcPr/>
          <w:p>
            <w:pPr>
              <w:pStyle w:val="Compact"/>
              <w:jc w:val="left"/>
            </w:pPr>
            <w:r>
              <w:t xml:space="preserve">3,500</w:t>
            </w:r>
          </w:p>
        </w:tc>
        <w:tc>
          <w:tcPr/>
          <w:p>
            <w:pPr>
              <w:pStyle w:val="Compact"/>
              <w:jc w:val="left"/>
            </w:pPr>
            <w:r>
              <w:t xml:space="preserve">One-time</w:t>
            </w:r>
          </w:p>
        </w:tc>
        <w:tc>
          <w:tcPr/>
          <w:p>
            <w:pPr>
              <w:pStyle w:val="Compact"/>
              <w:jc w:val="left"/>
            </w:pPr>
            <w:r>
              <w:t xml:space="preserve">56,000.00</w:t>
            </w:r>
          </w:p>
        </w:tc>
      </w:tr>
      <w:tr>
        <w:tc>
          <w:tcPr/>
          <w:p>
            <w:pPr>
              <w:pStyle w:val="Compact"/>
              <w:jc w:val="left"/>
            </w:pPr>
            <w:r>
              <w:t xml:space="preserve">7</w:t>
            </w:r>
          </w:p>
        </w:tc>
        <w:tc>
          <w:tcPr/>
          <w:p>
            <w:pPr>
              <w:pStyle w:val="Compact"/>
              <w:jc w:val="left"/>
            </w:pPr>
            <w:r>
              <w:t xml:space="preserve">Monthly Training &amp; Drills (Fire, Evacuation, Emergency Response)</w:t>
            </w:r>
          </w:p>
        </w:tc>
        <w:tc>
          <w:tcPr/>
          <w:p>
            <w:pPr>
              <w:pStyle w:val="Compact"/>
              <w:jc w:val="left"/>
            </w:pPr>
            <w:r>
              <w:t xml:space="preserve">1 Package</w:t>
            </w:r>
          </w:p>
        </w:tc>
        <w:tc>
          <w:tcPr/>
          <w:p>
            <w:pPr>
              <w:pStyle w:val="Compact"/>
              <w:jc w:val="left"/>
            </w:pPr>
            <w:r>
              <w:t xml:space="preserve">8,500</w:t>
            </w:r>
          </w:p>
        </w:tc>
        <w:tc>
          <w:tcPr/>
          <w:p>
            <w:pPr>
              <w:pStyle w:val="Compact"/>
              <w:jc w:val="left"/>
            </w:pPr>
            <w:r>
              <w:t xml:space="preserve">Monthly</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Insurance Coverage (Liability &amp; Workmen's Compensation – UAE Compliant)</w:t>
            </w:r>
          </w:p>
        </w:tc>
        <w:tc>
          <w:tcPr/>
          <w:p>
            <w:pPr>
              <w:pStyle w:val="Compact"/>
              <w:jc w:val="left"/>
            </w:pPr>
            <w:r>
              <w:t xml:space="preserve">1 Policy</w:t>
            </w:r>
          </w:p>
        </w:tc>
        <w:tc>
          <w:tcPr/>
          <w:p>
            <w:pPr>
              <w:pStyle w:val="Compact"/>
              <w:jc w:val="left"/>
            </w:pPr>
            <w:r>
              <w:t xml:space="preserve">12,000</w:t>
            </w:r>
          </w:p>
        </w:tc>
        <w:tc>
          <w:tcPr/>
          <w:p>
            <w:pPr>
              <w:pStyle w:val="Compact"/>
              <w:jc w:val="left"/>
            </w:pPr>
            <w:r>
              <w:t xml:space="preserve">Monthly</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Administrative &amp; Licensing Fees (Dubai Police Security License Renewal)</w:t>
            </w:r>
          </w:p>
        </w:tc>
        <w:tc>
          <w:tcPr/>
          <w:p>
            <w:pPr>
              <w:pStyle w:val="Compact"/>
              <w:jc w:val="left"/>
            </w:pPr>
            <w:r>
              <w:t xml:space="preserve">1 Package</w:t>
            </w:r>
          </w:p>
        </w:tc>
        <w:tc>
          <w:tcPr/>
          <w:p>
            <w:pPr>
              <w:pStyle w:val="Compact"/>
              <w:jc w:val="left"/>
            </w:pPr>
            <w:r>
              <w:t xml:space="preserve">5,500</w:t>
            </w:r>
          </w:p>
        </w:tc>
        <w:tc>
          <w:tcPr/>
          <w:p>
            <w:pPr>
              <w:pStyle w:val="Compact"/>
              <w:jc w:val="left"/>
            </w:pPr>
            <w:r>
              <w:t xml:space="preserve">Monthly</w:t>
            </w:r>
          </w:p>
        </w:tc>
        <w:tc>
          <w:tcPr/>
          <w:p>
            <w:pPr>
              <w:pStyle w:val="Compact"/>
              <w:jc w:val="left"/>
            </w:pPr>
            <w:r>
              <w:t xml:space="preserve">5,500.00</w:t>
            </w:r>
          </w:p>
        </w:tc>
      </w:tr>
      <w:tr>
        <w:tc>
          <w:tcPr/>
          <w:p>
            <w:pPr>
              <w:pStyle w:val="Compact"/>
              <w:jc w:val="left"/>
            </w:pPr>
            <w:r>
              <w:t xml:space="preserve">10</w:t>
            </w:r>
          </w:p>
        </w:tc>
        <w:tc>
          <w:tcPr/>
          <w:p>
            <w:pPr>
              <w:pStyle w:val="Compact"/>
              <w:jc w:val="left"/>
            </w:pPr>
            <w:r>
              <w:t xml:space="preserve">Monthly Reporting &amp; Performance Review (Digital Dashboard)</w:t>
            </w:r>
          </w:p>
        </w:tc>
        <w:tc>
          <w:tcPr/>
          <w:p>
            <w:pPr>
              <w:pStyle w:val="Compact"/>
              <w:jc w:val="left"/>
            </w:pPr>
            <w:r>
              <w:t xml:space="preserve">1 Service</w:t>
            </w:r>
          </w:p>
        </w:tc>
        <w:tc>
          <w:tcPr/>
          <w:p>
            <w:pPr>
              <w:pStyle w:val="Compact"/>
              <w:jc w:val="left"/>
            </w:pPr>
            <w:r>
              <w:t xml:space="preserve">4,000</w:t>
            </w:r>
          </w:p>
        </w:tc>
        <w:tc>
          <w:tcPr/>
          <w:p>
            <w:pPr>
              <w:pStyle w:val="Compact"/>
              <w:jc w:val="left"/>
            </w:pPr>
            <w:r>
              <w:t xml:space="preserve">Monthly</w:t>
            </w:r>
          </w:p>
        </w:tc>
        <w:tc>
          <w:tcPr/>
          <w:p>
            <w:pPr>
              <w:pStyle w:val="Compact"/>
              <w:jc w:val="left"/>
            </w:pPr>
            <w:r>
              <w:t xml:space="preserve">4,000.00</w:t>
            </w:r>
          </w:p>
        </w:tc>
      </w:tr>
      <w:tr>
        <w:tc>
          <w:tcPr>
            <w:gridSpan w:val="5"/>
          </w:tcPr>
          <w:p>
            <w:pPr>
              <w:pStyle w:val="Compact"/>
              <w:jc w:val="right"/>
            </w:pPr>
            <w:r>
              <w:t xml:space="preserve">Subtotal (Monthly Recurring)</w:t>
            </w:r>
          </w:p>
        </w:tc>
        <w:tc>
          <w:tcPr/>
          <w:p>
            <w:pPr>
              <w:pStyle w:val="Compact"/>
              <w:jc w:val="left"/>
            </w:pPr>
            <w:r>
              <w:t xml:space="preserve">292,600.00</w:t>
            </w:r>
          </w:p>
        </w:tc>
      </w:tr>
      <w:tr>
        <w:tc>
          <w:tcPr>
            <w:gridSpan w:val="5"/>
          </w:tcPr>
          <w:p>
            <w:pPr>
              <w:pStyle w:val="Compact"/>
              <w:jc w:val="right"/>
            </w:pPr>
            <w:r>
              <w:t xml:space="preserve">One-Time Setup Cost</w:t>
            </w:r>
          </w:p>
        </w:tc>
        <w:tc>
          <w:tcPr/>
          <w:p>
            <w:pPr>
              <w:pStyle w:val="Compact"/>
              <w:jc w:val="left"/>
            </w:pPr>
            <w:r>
              <w:t xml:space="preserve">56,000.00</w:t>
            </w:r>
          </w:p>
        </w:tc>
      </w:tr>
      <w:tr>
        <w:tc>
          <w:tcPr>
            <w:gridSpan w:val="5"/>
          </w:tcPr>
          <w:p>
            <w:pPr>
              <w:pStyle w:val="Compact"/>
              <w:jc w:val="right"/>
            </w:pPr>
            <w:r>
              <w:t xml:space="preserve">VAT @ 5% (UAE Federal Tax Authority)</w:t>
            </w:r>
          </w:p>
        </w:tc>
        <w:tc>
          <w:tcPr/>
          <w:p>
            <w:pPr>
              <w:pStyle w:val="Compact"/>
              <w:jc w:val="left"/>
            </w:pPr>
            <w:r>
              <w:t xml:space="preserve">17,430.00</w:t>
            </w:r>
          </w:p>
        </w:tc>
      </w:tr>
      <w:tr>
        <w:tc>
          <w:tcPr>
            <w:gridSpan w:val="5"/>
          </w:tcPr>
          <w:p>
            <w:pPr>
              <w:pStyle w:val="Compact"/>
              <w:jc w:val="right"/>
            </w:pPr>
            <w:r>
              <w:t xml:space="preserve">GRAND TOTAL (First Month)</w:t>
            </w:r>
          </w:p>
        </w:tc>
        <w:tc>
          <w:tcPr/>
          <w:p>
            <w:pPr>
              <w:pStyle w:val="Compact"/>
              <w:jc w:val="left"/>
            </w:pPr>
            <w:r>
              <w:t xml:space="preserve">366,030.00</w:t>
            </w:r>
          </w:p>
        </w:tc>
      </w:tr>
      <w:tr>
        <w:tc>
          <w:tcPr>
            <w:gridSpan w:val="5"/>
          </w:tcPr>
          <w:p>
            <w:pPr>
              <w:pStyle w:val="Compact"/>
              <w:jc w:val="right"/>
            </w:pPr>
            <w:r>
              <w:t xml:space="preserve">GRAND TOTAL (Subsequent Months)</w:t>
            </w:r>
          </w:p>
        </w:tc>
        <w:tc>
          <w:tcPr/>
          <w:p>
            <w:pPr>
              <w:pStyle w:val="Compact"/>
              <w:jc w:val="left"/>
            </w:pPr>
            <w:r>
              <w:t xml:space="preserve">309,030.00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validity period will require a revised</w:t>
      </w:r>
      <w:r>
        <w:t xml:space="preserve"> </w:t>
      </w:r>
      <w:r>
        <w:t xml:space="preserve">Quotation Estimate</w:t>
      </w:r>
      <w:r>
        <w:t xml:space="preserve"> </w:t>
      </w:r>
      <w:r>
        <w:t xml:space="preserve">reflecting current market rates and regulatory fees applicable in</w:t>
      </w:r>
      <w:r>
        <w:t xml:space="preserve"> </w:t>
      </w:r>
      <w:r>
        <w:t xml:space="preserve">United Arab Emirates Dubai</w:t>
      </w:r>
      <w:r>
        <w:t xml:space="preserve">.</w:t>
      </w:r>
    </w:p>
    <w:p>
      <w:pPr>
        <w:numPr>
          <w:ilvl w:val="0"/>
          <w:numId w:val="1001"/>
        </w:numPr>
        <w:pStyle w:val="Compact"/>
      </w:pPr>
      <w:r>
        <w:t xml:space="preserve">All</w:t>
      </w:r>
      <w:r>
        <w:t xml:space="preserve"> </w:t>
      </w:r>
      <w:r>
        <w:t xml:space="preserve">Police Officer</w:t>
      </w:r>
      <w:r>
        <w:t xml:space="preserve"> </w:t>
      </w:r>
      <w:r>
        <w:t xml:space="preserve">personnel shall comply with the UAE Federal Law No. 3 of 2003 on the Prevention of Violent Crimes and the Dubai Police Security Services Regulations. Any breach of conduct may result in immediate removal and replacement at no additional cost to the client.</w:t>
      </w:r>
    </w:p>
    <w:p>
      <w:pPr>
        <w:numPr>
          <w:ilvl w:val="0"/>
          <w:numId w:val="1001"/>
        </w:numPr>
        <w:pStyle w:val="Compact"/>
      </w:pPr>
      <w:r>
        <w:t xml:space="preserve">Payment terms: 50% advance payment upon contract signing and 50% by the 5th business day of each subsequent month. Payments shall be made via bank transfer to the designated account of Gulf Shield Security Services LLC, Dubai, United Arab Emirates.</w:t>
      </w:r>
    </w:p>
    <w:p>
      <w:pPr>
        <w:numPr>
          <w:ilvl w:val="0"/>
          <w:numId w:val="1001"/>
        </w:numPr>
        <w:pStyle w:val="Compact"/>
      </w:pPr>
      <w:r>
        <w:t xml:space="preserve">The contract term is twelve (12) months, renewable upon mutual written agreement. Early termination requires a sixty (60) day written notice from either party.</w:t>
      </w:r>
    </w:p>
    <w:p>
      <w:pPr>
        <w:numPr>
          <w:ilvl w:val="0"/>
          <w:numId w:val="1001"/>
        </w:numPr>
        <w:pStyle w:val="Compact"/>
      </w:pPr>
      <w:r>
        <w:t xml:space="preserve">Gulf Shield Security Services LLC shall maintain a minimum of 10% standby</w:t>
      </w:r>
      <w:r>
        <w:t xml:space="preserve"> </w:t>
      </w:r>
      <w:r>
        <w:t xml:space="preserve">Police Officer</w:t>
      </w:r>
      <w:r>
        <w:t xml:space="preserve"> </w:t>
      </w:r>
      <w:r>
        <w:t xml:space="preserve">personnel to ensure uninterrupted coverage in the event of leave, illness, or disciplinary removal.</w:t>
      </w:r>
    </w:p>
    <w:p>
      <w:pPr>
        <w:numPr>
          <w:ilvl w:val="0"/>
          <w:numId w:val="1001"/>
        </w:numPr>
        <w:pStyle w:val="Compact"/>
      </w:pPr>
      <w:r>
        <w:t xml:space="preserve">All services shall be performed in strict accordance with the data protection and privacy laws of the United Arab Emirates, including the Federal Decree-Law No. 45 of 2021 on the Protection of Personal Data.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terms herein are subject to final legal review by both parties' legal counsel in</w:t>
      </w:r>
      <w:r>
        <w:t xml:space="preserve"> </w:t>
      </w:r>
      <w:r>
        <w:t xml:space="preserve">United Arab Emirates Dubai</w:t>
      </w:r>
      <w:r>
        <w:t xml:space="preserve">.</w:t>
      </w:r>
    </w:p>
    <w:p>
      <w:pPr>
        <w:numPr>
          <w:ilvl w:val="0"/>
          <w:numId w:val="1001"/>
        </w:numPr>
        <w:pStyle w:val="Compact"/>
      </w:pPr>
      <w:r>
        <w:t xml:space="preserve">Any disputes arising from this engagement shall be resolved through arbitration in Dubai under the rules of the Dubai International Arbitration Centre (DIAC).</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Police Officer</w:t>
      </w:r>
      <w:r>
        <w:t xml:space="preserve"> </w:t>
      </w:r>
      <w:r>
        <w:t xml:space="preserve">security services in</w:t>
      </w:r>
      <w:r>
        <w:t xml:space="preserve"> </w:t>
      </w:r>
      <w:r>
        <w:t xml:space="preserve">United Arab Emirates Dubai</w:t>
      </w:r>
      <w:r>
        <w:t xml:space="preserve"> </w:t>
      </w:r>
      <w:r>
        <w:t xml:space="preserve">and agrees to the terms, conditions, and pricing outlined in this document.</w:t>
      </w:r>
    </w:p>
    <w:p>
      <w:pPr>
        <w:pStyle w:val="BodyText"/>
      </w:pPr>
      <w:r>
        <w:rPr>
          <w:bCs/>
          <w:b/>
        </w:rPr>
        <w:t xml:space="preserve">For Gulf Shield Security Services LLC</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Al Noor Commercial Properties FZE</w:t>
      </w:r>
      <w:r>
        <w:br/>
      </w:r>
      <w:r>
        <w:t xml:space="preserve">Name: _________________________</w:t>
      </w:r>
      <w:r>
        <w:br/>
      </w:r>
      <w:r>
        <w:t xml:space="preserve">Title: Procurement Director</w:t>
      </w:r>
      <w:r>
        <w:br/>
      </w:r>
      <w:r>
        <w:t xml:space="preserve">Date: _________________________</w:t>
      </w:r>
    </w:p>
    <w:p>
      <w:pPr>
        <w:pStyle w:val="BodyText"/>
      </w:pPr>
      <w:r>
        <w:t xml:space="preserve">This Quotation Estimate document was prepared by Gulf Shield Security Services LLC, Dubai, United Arab Emirates. Document Reference: QTE-DXB-2025-04782. All amounts are stated in United Arab Emirates Dirhams (AED). This document is confidential and intended solely for the named recipient. Unauthorized reproduction or distribution is prohibited under UAE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United Arab Emirates Dubai</dc:title>
  <dc:creator/>
  <dc:language>en</dc:language>
  <cp:keywords/>
  <dcterms:created xsi:type="dcterms:W3CDTF">2026-10-10T02:03:23Z</dcterms:created>
  <dcterms:modified xsi:type="dcterms:W3CDTF">2026-10-10T02:03:23Z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