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8" w:name="quotation-estimate"/>
    <w:p>
      <w:pPr>
        <w:pStyle w:val="Heading1"/>
      </w:pPr>
      <w:r>
        <w:t xml:space="preserve">QUOTATION ESTIMATE</w:t>
      </w:r>
    </w:p>
    <w:bookmarkStart w:id="20" w:name="Xfc70eb8b53bcbd30cbaf3bcb6d2045dace3d3b0"/>
    <w:p>
      <w:pPr>
        <w:pStyle w:val="Heading3"/>
      </w:pPr>
      <w:r>
        <w:t xml:space="preserve">Meridian Political Advisory Group Pty Ltd</w:t>
      </w:r>
    </w:p>
    <w:p>
      <w:pPr>
        <w:pStyle w:val="FirstParagraph"/>
      </w:pPr>
      <w:r>
        <w:t xml:space="preserve">Level 12, 333 Collins Street</w:t>
      </w:r>
      <w:r>
        <w:br/>
      </w:r>
      <w:r>
        <w:t xml:space="preserve">Melbourne, Victoria 3000</w:t>
      </w:r>
      <w:r>
        <w:br/>
      </w:r>
      <w:r>
        <w:t xml:space="preserve">Australia</w:t>
      </w:r>
    </w:p>
    <w:p>
      <w:pPr>
        <w:pStyle w:val="BodyText"/>
      </w:pPr>
      <w:r>
        <w:t xml:space="preserve">ABN: 48 217 654 321</w:t>
      </w:r>
      <w:r>
        <w:br/>
      </w:r>
      <w:r>
        <w:t xml:space="preserve">ACN: 612 345 678</w:t>
      </w:r>
    </w:p>
    <w:p>
      <w:pPr>
        <w:pStyle w:val="BodyText"/>
      </w:pPr>
      <w:r>
        <w:t xml:space="preserve">Phone: +61 3 9421 5678</w:t>
      </w:r>
      <w:r>
        <w:br/>
      </w:r>
      <w:r>
        <w:t xml:space="preserve">Email: enquiries@meridianpolitical.com.au</w:t>
      </w:r>
    </w:p>
    <w:bookmarkEnd w:id="20"/>
    <w:bookmarkStart w:id="21" w:name="prepared-for"/>
    <w:p>
      <w:pPr>
        <w:pStyle w:val="Heading3"/>
      </w:pPr>
      <w:r>
        <w:t xml:space="preserve">Prepared For:</w:t>
      </w:r>
    </w:p>
    <w:p>
      <w:pPr>
        <w:pStyle w:val="FirstParagraph"/>
      </w:pPr>
      <w:r>
        <w:t xml:space="preserve">The Honourable Senator A. Richardson</w:t>
      </w:r>
      <w:r>
        <w:br/>
      </w:r>
      <w:r>
        <w:t xml:space="preserve">Member, Parliament of Australia</w:t>
      </w:r>
      <w:r>
        <w:br/>
      </w:r>
      <w:r>
        <w:t xml:space="preserve">Electoral District of Melbourne</w:t>
      </w:r>
      <w:r>
        <w:br/>
      </w:r>
      <w:r>
        <w:t xml:space="preserve">Parliament House, Canberra, ACT 2600</w:t>
      </w:r>
      <w:r>
        <w:br/>
      </w:r>
      <w:r>
        <w:t xml:space="preserve">Australia</w:t>
      </w:r>
    </w:p>
    <w:bookmarkEnd w:id="21"/>
    <w:p>
      <w:pPr>
        <w:pStyle w:val="BodyText"/>
      </w:pPr>
      <w:r>
        <w:rPr>
          <w:bCs/>
          <w:b/>
        </w:rPr>
        <w:t xml:space="preserve">Quotation Estimate Reference No.:</w:t>
      </w:r>
      <w:r>
        <w:t xml:space="preserve"> </w:t>
      </w:r>
      <w:r>
        <w:t xml:space="preserve">MPA-2025-MEL-0472</w:t>
      </w:r>
    </w:p>
    <w:p>
      <w:pPr>
        <w:pStyle w:val="BodyText"/>
      </w:pPr>
      <w:r>
        <w:rPr>
          <w:bCs/>
          <w:b/>
        </w:rPr>
        <w:t xml:space="preserve">Date of Issue:</w:t>
      </w:r>
      <w:r>
        <w:t xml:space="preserve"> </w:t>
      </w:r>
      <w:r>
        <w:t xml:space="preserve">14 June 2025</w:t>
      </w:r>
    </w:p>
    <w:p>
      <w:pPr>
        <w:pStyle w:val="BodyText"/>
      </w:pPr>
      <w:r>
        <w:rPr>
          <w:bCs/>
          <w:b/>
        </w:rPr>
        <w:t xml:space="preserve">Quotation Valid Until:</w:t>
      </w:r>
      <w:r>
        <w:t xml:space="preserve"> </w:t>
      </w:r>
      <w:r>
        <w:t xml:space="preserve">14 September 2025 (90 days)</w:t>
      </w:r>
    </w:p>
    <w:p>
      <w:pPr>
        <w:pStyle w:val="BodyText"/>
      </w:pPr>
      <w:r>
        <w:rPr>
          <w:bCs/>
          <w:b/>
        </w:rPr>
        <w:t xml:space="preserve">Prepared By:</w:t>
      </w:r>
      <w:r>
        <w:t xml:space="preserve"> </w:t>
      </w:r>
      <w:r>
        <w:t xml:space="preserve">Dr. Eleanor Whitfield, Senior Political Strategist</w:t>
      </w:r>
    </w:p>
    <w:p>
      <w:pPr>
        <w:pStyle w:val="BodyText"/>
      </w:pPr>
      <w:r>
        <w:rPr>
          <w:bCs/>
          <w:b/>
        </w:rPr>
        <w:t xml:space="preserve">Engagement Type:</w:t>
      </w:r>
      <w:r>
        <w:t xml:space="preserve"> </w:t>
      </w:r>
      <w:r>
        <w:t xml:space="preserve">Political Advisory &amp; Campaign Strategy Services</w:t>
      </w:r>
    </w:p>
    <w:bookmarkStart w:id="22" w:name="purpose-of-this-quotation-estimate"/>
    <w:p>
      <w:pPr>
        <w:pStyle w:val="Heading2"/>
      </w:pPr>
      <w:r>
        <w:t xml:space="preserve">1. Purpose of This Quotation Estimate</w:t>
      </w:r>
    </w:p>
    <w:p>
      <w:pPr>
        <w:pStyle w:val="FirstParagraph"/>
      </w:pPr>
      <w:r>
        <w:t xml:space="preserve">This Quotation Estimate is issued by Meridian Political Advisory Group Pty Ltd (hereinafter referred to as "the Provider") to the Honourable Senator A. Richardson (hereinafter referred to as "the Politician" or "the Client") in relation to the provision of comprehensive political advisory, strategic communication, and campaign management services. This Quotation Estimate has been specifically tailored to the political landscape of Australia Melbourne, taking into account the unique electoral dynamics, media environment, and community engagement requirements of the metropolitan Melbourne region within the State of Victoria, Australia.</w:t>
      </w:r>
    </w:p>
    <w:p>
      <w:pPr>
        <w:pStyle w:val="BodyText"/>
      </w:pPr>
      <w:r>
        <w:t xml:space="preserve">The Politician has engaged the Provider to deliver a full-spectrum advisory package in preparation for the upcoming federal election cycle and ongoing parliamentary representation duties. This Quotation Estimate outlines all deliverables, associated costs, timelines, and contractual terms governing the professional relationship between the Provider and the Politician.</w:t>
      </w:r>
    </w:p>
    <w:bookmarkEnd w:id="22"/>
    <w:bookmarkStart w:id="23" w:name="Xa3e7af49b8a18a0e38f543aaf827a725f1189c3"/>
    <w:p>
      <w:pPr>
        <w:pStyle w:val="Heading2"/>
      </w:pPr>
      <w:r>
        <w:t xml:space="preserve">2. Scope of Services – Australia Melbourne Political Advisory Package</w:t>
      </w:r>
    </w:p>
    <w:p>
      <w:pPr>
        <w:pStyle w:val="FirstParagraph"/>
      </w:pPr>
      <w:r>
        <w:t xml:space="preserve">The following services constitute the complete scope of work as detailed in this Quotation Estimate. All services are designed to support the Politician's public duties, electoral strategy, and community engagement across the Australia Melbourne metropolitan area and its surrounding electoral divisions.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(AUD)</w:t>
            </w:r>
          </w:p>
        </w:tc>
      </w:tr>
      <w:tr>
        <w:tc>
          <w:tcPr/>
          <w:p>
            <w:pPr>
              <w:pStyle w:val="Compact"/>
              <w:jc w:val="left"/>
            </w:pPr>
            <w:r>
              <w:t xml:space="preserve">01</w:t>
            </w:r>
          </w:p>
        </w:tc>
        <w:tc>
          <w:tcPr/>
          <w:p>
            <w:pPr>
              <w:pStyle w:val="Compact"/>
              <w:jc w:val="left"/>
            </w:pPr>
            <w:r>
              <w:t xml:space="preserve">Strategic Political Campaign Planning &amp; Electoral Analysis for the Melbourne metropolitan electorate, including voter demographic research, polling interpretation, and competitive positioning against rival candidates in Australia Melbourne.</w:t>
            </w:r>
          </w:p>
        </w:tc>
        <w:tc>
          <w:tcPr/>
          <w:p>
            <w:pPr>
              <w:pStyle w:val="Compact"/>
              <w:jc w:val="left"/>
            </w:pPr>
            <w:r>
              <w:t xml:space="preserve">12 months (ongoing)</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Media Relations &amp; Public Speaking Preparation – coaching, speechwriting, and media training for the Politician to address local Melbourne audiences, state parliamentary sessions, and national political forums.</w:t>
            </w:r>
          </w:p>
        </w:tc>
        <w:tc>
          <w:tcPr/>
          <w:p>
            <w:pPr>
              <w:pStyle w:val="Compact"/>
              <w:jc w:val="left"/>
            </w:pPr>
            <w:r>
              <w:t xml:space="preserve">24 sessions (2 per month)</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Digital Communications &amp; Social Media Strategy – development and management of the Politician's digital presence, including content calendars, crisis communication protocols, and engagement analytics specific to the Australia Melbourne voter base.</w:t>
            </w:r>
          </w:p>
        </w:tc>
        <w:tc>
          <w:tcPr/>
          <w:p>
            <w:pPr>
              <w:pStyle w:val="Compact"/>
              <w:jc w:val="left"/>
            </w:pPr>
            <w:r>
              <w:t xml:space="preserve">12 months (ongoing)</w:t>
            </w:r>
          </w:p>
        </w:tc>
        <w:tc>
          <w:tcPr/>
          <w:p>
            <w:pPr>
              <w:pStyle w:val="Compact"/>
              <w:jc w:val="left"/>
            </w:pPr>
            <w:r>
              <w:t xml:space="preserve">$28,750.00</w:t>
            </w:r>
          </w:p>
        </w:tc>
      </w:tr>
      <w:tr>
        <w:tc>
          <w:tcPr/>
          <w:p>
            <w:pPr>
              <w:pStyle w:val="Compact"/>
              <w:jc w:val="left"/>
            </w:pPr>
            <w:r>
              <w:t xml:space="preserve">04</w:t>
            </w:r>
          </w:p>
        </w:tc>
        <w:tc>
          <w:tcPr/>
          <w:p>
            <w:pPr>
              <w:pStyle w:val="Compact"/>
              <w:jc w:val="left"/>
            </w:pPr>
            <w:r>
              <w:t xml:space="preserve">Community Engagement &amp; Constituency Services – coordination of town halls, community forums, and local event attendance across Melbourne's diverse suburbs including the inner-city, eastern suburbs, and western metropolitan regions.</w:t>
            </w:r>
          </w:p>
        </w:tc>
        <w:tc>
          <w:tcPr/>
          <w:p>
            <w:pPr>
              <w:pStyle w:val="Compact"/>
              <w:jc w:val="left"/>
            </w:pPr>
            <w:r>
              <w:t xml:space="preserve">36 events (3 per month)</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Policy Research &amp; Briefing – preparation of evidence-based policy briefs, parliamentary question drafts, and legislative impact assessments relevant to the Politician's portfolio areas and the Australia Melbourne electorate's priorities.</w:t>
            </w:r>
          </w:p>
        </w:tc>
        <w:tc>
          <w:tcPr/>
          <w:p>
            <w:pPr>
              <w:pStyle w:val="Compact"/>
              <w:jc w:val="left"/>
            </w:pPr>
            <w:r>
              <w:t xml:space="preserve">12 months (ongoing)</w:t>
            </w:r>
          </w:p>
        </w:tc>
        <w:tc>
          <w:tcPr/>
          <w:p>
            <w:pPr>
              <w:pStyle w:val="Compact"/>
              <w:jc w:val="left"/>
            </w:pPr>
            <w:r>
              <w:t xml:space="preserve">$31,200.00</w:t>
            </w:r>
          </w:p>
        </w:tc>
      </w:tr>
      <w:tr>
        <w:tc>
          <w:tcPr/>
          <w:p>
            <w:pPr>
              <w:pStyle w:val="Compact"/>
              <w:jc w:val="left"/>
            </w:pPr>
            <w:r>
              <w:t xml:space="preserve">06</w:t>
            </w:r>
          </w:p>
        </w:tc>
        <w:tc>
          <w:tcPr/>
          <w:p>
            <w:pPr>
              <w:pStyle w:val="Compact"/>
              <w:jc w:val="left"/>
            </w:pPr>
            <w:r>
              <w:t xml:space="preserve">Crisis Management &amp; Reputation Protection – 24/7 on-call advisory for the Politician in the event of media crises, public controversies, or political emergencies requiring immediate strategic response within the Australia Melbourne political sphere.</w:t>
            </w:r>
          </w:p>
        </w:tc>
        <w:tc>
          <w:tcPr/>
          <w:p>
            <w:pPr>
              <w:pStyle w:val="Compact"/>
              <w:jc w:val="left"/>
            </w:pPr>
            <w:r>
              <w:t xml:space="preserve">12 months (standby)</w:t>
            </w:r>
          </w:p>
        </w:tc>
        <w:tc>
          <w:tcPr/>
          <w:p>
            <w:pPr>
              <w:pStyle w:val="Compact"/>
              <w:jc w:val="left"/>
            </w:pPr>
            <w:r>
              <w:t xml:space="preserve">$18,900.00</w:t>
            </w:r>
          </w:p>
        </w:tc>
      </w:tr>
      <w:tr>
        <w:tc>
          <w:tcPr/>
          <w:p>
            <w:pPr>
              <w:pStyle w:val="Compact"/>
              <w:jc w:val="left"/>
            </w:pPr>
            <w:r>
              <w:t xml:space="preserve">07</w:t>
            </w:r>
          </w:p>
        </w:tc>
        <w:tc>
          <w:tcPr/>
          <w:p>
            <w:pPr>
              <w:pStyle w:val="Compact"/>
              <w:jc w:val="left"/>
            </w:pPr>
            <w:r>
              <w:t xml:space="preserve">Electoral Compliance &amp; AEC Reporting Support – assistance with Australian Electoral Commission (AEC) reporting obligations, political donation tracking, and compliance with the Commonwealth Electoral Act 1918 as applicable to the Politician's campaign finances.</w:t>
            </w:r>
          </w:p>
        </w:tc>
        <w:tc>
          <w:tcPr/>
          <w:p>
            <w:pPr>
              <w:pStyle w:val="Compact"/>
              <w:jc w:val="left"/>
            </w:pPr>
            <w:r>
              <w:t xml:space="preserve">As required (12 months)</w:t>
            </w:r>
          </w:p>
        </w:tc>
        <w:tc>
          <w:tcPr/>
          <w:p>
            <w:pPr>
              <w:pStyle w:val="Compact"/>
              <w:jc w:val="left"/>
            </w:pPr>
            <w:r>
              <w:t xml:space="preserve">$9,850.00</w:t>
            </w:r>
          </w:p>
        </w:tc>
      </w:tr>
      <w:tr>
        <w:tc>
          <w:tcPr/>
          <w:p>
            <w:pPr>
              <w:pStyle w:val="Compact"/>
              <w:jc w:val="left"/>
            </w:pPr>
            <w:r>
              <w:t xml:space="preserve">08</w:t>
            </w:r>
          </w:p>
        </w:tc>
        <w:tc>
          <w:tcPr/>
          <w:p>
            <w:pPr>
              <w:pStyle w:val="Compact"/>
              <w:jc w:val="left"/>
            </w:pPr>
            <w:r>
              <w:t xml:space="preserve">Travel &amp; Logistics Coordination – arrangement of travel, venue bookings, and logistical support for the Politician's official duties across Melbourne, regional Victoria, and Canberra.</w:t>
            </w:r>
          </w:p>
        </w:tc>
        <w:tc>
          <w:tcPr/>
          <w:p>
            <w:pPr>
              <w:pStyle w:val="Compact"/>
              <w:jc w:val="left"/>
            </w:pPr>
            <w:r>
              <w:t xml:space="preserve">12 months (ongoing)</w:t>
            </w:r>
          </w:p>
        </w:tc>
        <w:tc>
          <w:tcPr/>
          <w:p>
            <w:pPr>
              <w:pStyle w:val="Compact"/>
              <w:jc w:val="left"/>
            </w:pPr>
            <w:r>
              <w:t xml:space="preserve">$14,600.00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(AUD)</w:t>
            </w:r>
          </w:p>
        </w:tc>
      </w:tr>
      <w:tr>
        <w:tc>
          <w:tcPr/>
          <w:p>
            <w:pPr>
              <w:pStyle w:val="Compact"/>
              <w:jc w:val="left"/>
            </w:pPr>
            <w:r>
              <w:t xml:space="preserve">Subtotal – All Services (Items 01–08)</w:t>
            </w:r>
          </w:p>
        </w:tc>
        <w:tc>
          <w:tcPr/>
          <w:p>
            <w:pPr>
              <w:pStyle w:val="Compact"/>
              <w:jc w:val="left"/>
            </w:pPr>
            <w:r>
              <w:t xml:space="preserve">$210,200.00</w:t>
            </w:r>
          </w:p>
        </w:tc>
      </w:tr>
      <w:tr>
        <w:tc>
          <w:tcPr/>
          <w:p>
            <w:pPr>
              <w:pStyle w:val="Compact"/>
              <w:jc w:val="left"/>
            </w:pPr>
            <w:r>
              <w:t xml:space="preserve">Goods and Services Tax (GST) @ 10%</w:t>
            </w:r>
          </w:p>
        </w:tc>
        <w:tc>
          <w:tcPr/>
          <w:p>
            <w:pPr>
              <w:pStyle w:val="Compact"/>
              <w:jc w:val="left"/>
            </w:pPr>
            <w:r>
              <w:t xml:space="preserve">$21,020.00</w:t>
            </w:r>
          </w:p>
        </w:tc>
      </w:tr>
      <w:tr>
        <w:tc>
          <w:tcPr/>
          <w:p>
            <w:pPr>
              <w:pStyle w:val="Compact"/>
              <w:jc w:val="left"/>
            </w:pPr>
            <w:r>
              <w:t xml:space="preserve">TOTAL QUOTATION ESTIMATE (Inclusive of GST)</w:t>
            </w:r>
          </w:p>
        </w:tc>
        <w:tc>
          <w:tcPr/>
          <w:p>
            <w:pPr>
              <w:pStyle w:val="Compact"/>
              <w:jc w:val="left"/>
            </w:pPr>
            <w:r>
              <w:t xml:space="preserve">$231,220.00</w:t>
            </w:r>
          </w:p>
        </w:tc>
      </w:tr>
    </w:tbl>
    <w:bookmarkEnd w:id="24"/>
    <w:bookmarkStart w:id="25" w:name="payment-terms"/>
    <w:p>
      <w:pPr>
        <w:pStyle w:val="Heading2"/>
      </w:pPr>
      <w:r>
        <w:t xml:space="preserve">4. Payment Terms</w:t>
      </w:r>
    </w:p>
    <w:p>
      <w:pPr>
        <w:pStyle w:val="FirstParagraph"/>
      </w:pPr>
      <w:r>
        <w:t xml:space="preserve">All amounts specified in this Quotation Estimate are quoted in Australian Dollars (AUD) and are inclusive of Goods and Services Tax (GST) at the current rate of 10% as administered by the Australian Taxation Office. Payment shall be made on a quarterly basis in advance, with the first instalment of $57,805.00 (inclusive of GST) due within fourteen (14) business days of the Politician's written acceptance of this Quotation Estimate. Subsequent quarterly payments shall be due on the 1st of January, April, July, and October respectively. Invoices will be issued to the Politician's parliamentary office at Parliament House, Canberra, or to such other address as the Politician may designate in writing.</w:t>
      </w:r>
    </w:p>
    <w:bookmarkEnd w:id="25"/>
    <w:bookmarkStart w:id="26" w:name="terms-and-conditions"/>
    <w:p>
      <w:pPr>
        <w:pStyle w:val="Heading2"/>
      </w:pPr>
      <w:r>
        <w:t xml:space="preserve">5. Terms and Conditions</w:t>
      </w:r>
    </w:p>
    <w:p>
      <w:pPr>
        <w:pStyle w:val="FirstParagraph"/>
      </w:pPr>
      <w:r>
        <w:t xml:space="preserve">5.1 This Quotation Estimate is valid for a period of ninety (90) days from the date of issue. Upon expiry, the Provider reserves the right to revise pricing based on prevailing market conditions in Australia Melbourne and the broader Australian political services sector.</w:t>
      </w:r>
    </w:p>
    <w:p>
      <w:pPr>
        <w:pStyle w:val="BodyText"/>
      </w:pPr>
      <w:r>
        <w:t xml:space="preserve">5.2 The Politician acknowledges that all strategic advice, research materials, and communications produced under this engagement are the intellectual property of the Provider and remain confidential to both parties in accordance with the Political Donations and Disclosures Act 2002 (Cth).</w:t>
      </w:r>
    </w:p>
    <w:p>
      <w:pPr>
        <w:pStyle w:val="BodyText"/>
      </w:pPr>
      <w:r>
        <w:t xml:space="preserve">5.3 The Provider shall maintain professional confidentiality at all times. No information pertaining to the Politician's electoral strategy, personal political views, or internal campaign communications shall be disclosed to third parties without the Politician's express written consent.</w:t>
      </w:r>
    </w:p>
    <w:p>
      <w:pPr>
        <w:pStyle w:val="BodyText"/>
      </w:pPr>
      <w:r>
        <w:t xml:space="preserve">5.4 This Quotation Estimate does not constitute a binding contract until countersigned by both the Provider and the Politician. Upon execution, the terms herein shall be governed by the laws of the State of Victoria, Australia, and the Commonwealth of Australia.</w:t>
      </w:r>
    </w:p>
    <w:p>
      <w:pPr>
        <w:pStyle w:val="BodyText"/>
      </w:pPr>
      <w:r>
        <w:t xml:space="preserve">5.5 Either party may terminate this engagement with thirty (30) days' written notice. In the event of early termination, the Politician shall be liable for all services rendered up to the date of termination, as itemised in a final Quotation Estimate supplement.</w:t>
      </w:r>
    </w:p>
    <w:p>
      <w:pPr>
        <w:pStyle w:val="BodyText"/>
      </w:pPr>
      <w:r>
        <w:t xml:space="preserve">5.6 The Provider shall comply with all applicable Australian political funding regulations, anti-corruption legislation, and privacy laws including the Privacy Act 1988 (Cth) and the Victorian Privacy and Data Protection Act 2014.</w:t>
      </w:r>
    </w:p>
    <w:bookmarkEnd w:id="26"/>
    <w:bookmarkStart w:id="27" w:name="acceptance-and-authorisation"/>
    <w:p>
      <w:pPr>
        <w:pStyle w:val="Heading2"/>
      </w:pPr>
      <w:r>
        <w:t xml:space="preserve">6. Acceptance and Authorisation</w:t>
      </w:r>
    </w:p>
    <w:p>
      <w:pPr>
        <w:pStyle w:val="FirstParagraph"/>
      </w:pPr>
      <w:r>
        <w:t xml:space="preserve">By signing below, the Politician acknowledges receipt of this Quotation Estimate and agrees to the terms, conditions, and financial obligations outlined herein. The Provider confirms its commitment to delivering the services described with the highest standard of professional political consultancy in Australia Melbourne and the broader Australian parliamentary context.</w:t>
      </w:r>
    </w:p>
    <w:p>
      <w:pPr>
        <w:pStyle w:val="BodyText"/>
      </w:pPr>
      <w:r>
        <w:rPr>
          <w:bCs/>
          <w:b/>
        </w:rPr>
        <w:t xml:space="preserve">For and on behalf of the Provider:</w:t>
      </w:r>
    </w:p>
    <w:p>
      <w:pPr>
        <w:pStyle w:val="BodyText"/>
      </w:pPr>
      <w:r>
        <w:t xml:space="preserve">Dr. Eleanor Whitfield</w:t>
      </w:r>
      <w:r>
        <w:br/>
      </w:r>
      <w:r>
        <w:t xml:space="preserve">Managing Director, Meridian Political Advisory Group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Politician (Client):</w:t>
      </w:r>
    </w:p>
    <w:p>
      <w:pPr>
        <w:pStyle w:val="BodyText"/>
      </w:pPr>
      <w:r>
        <w:t xml:space="preserve">The Honourable Senator A. Richardson</w:t>
      </w:r>
      <w:r>
        <w:br/>
      </w:r>
      <w:r>
        <w:t xml:space="preserve">Member, Parliament of Australia</w:t>
      </w:r>
    </w:p>
    <w:p>
      <w:pPr>
        <w:pStyle w:val="BodyText"/>
      </w:pPr>
      <w:r>
        <w:t xml:space="preserve">Signature: ___________________________</w:t>
      </w:r>
    </w:p>
    <w:p>
      <w:pPr>
        <w:pStyle w:val="BodyText"/>
      </w:pPr>
      <w:r>
        <w:t xml:space="preserve">Date: ___________________________</w:t>
      </w:r>
    </w:p>
    <w:p>
      <w:pPr>
        <w:pStyle w:val="BodyText"/>
      </w:pPr>
      <w:r>
        <w:t xml:space="preserve">Meridian Political Advisory Group Pty Ltd | ABN 48 217 654 321 | Melbourne, Victoria, Australia</w:t>
      </w:r>
    </w:p>
    <w:p>
      <w:pPr>
        <w:pStyle w:val="BodyText"/>
      </w:pPr>
      <w:r>
        <w:t xml:space="preserve">This Quotation Estimate is issued in accordance with Australian commercial practice and the regulations of the Australian Electoral Commission. All references to Australia Melbourne pertain to the metropolitan area of Melbourne, Victoria, and its associated electoral divisions within the Commonwealth of Australia.</w:t>
      </w:r>
    </w:p>
    <w:p>
      <w:pPr>
        <w:pStyle w:val="BodyText"/>
      </w:pPr>
      <w:r>
        <w:t xml:space="preserve">Document Reference: MPA-2025-MEL-0472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Melbourne, Australia</dc:title>
  <dc:creator/>
  <dc:language>en</dc:language>
  <cp:keywords/>
  <dcterms:created xsi:type="dcterms:W3CDTF">2026-10-10T01:22:29Z</dcterms:created>
  <dcterms:modified xsi:type="dcterms:W3CDTF">2026-10-10T01:22:29Z</dcterms:modified>
</cp:coreProperties>
</file>

<file path=docProps/custom.xml><?xml version="1.0" encoding="utf-8"?>
<Properties xmlns="http://schemas.openxmlformats.org/officeDocument/2006/custom-properties" xmlns:vt="http://schemas.openxmlformats.org/officeDocument/2006/docPropsVTypes"/>
</file>