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Australia</w:t>
      </w:r>
      <w:r>
        <w:t xml:space="preserve"> </w:t>
      </w:r>
      <w:r>
        <w:t xml:space="preserve">Sydney</w:t>
      </w:r>
    </w:p>
    <w:bookmarkStart w:id="26" w:name="quotation-estimate"/>
    <w:p>
      <w:pPr>
        <w:pStyle w:val="Heading1"/>
      </w:pPr>
      <w:r>
        <w:t xml:space="preserve">QUOTATION ESTIMATE</w:t>
      </w:r>
    </w:p>
    <w:p>
      <w:pPr>
        <w:pStyle w:val="FirstParagraph"/>
      </w:pPr>
      <w:r>
        <w:rPr>
          <w:bCs/>
          <w:b/>
        </w:rPr>
        <w:t xml:space="preserve">From:</w:t>
      </w:r>
      <w:r>
        <w:br/>
      </w:r>
      <w:r>
        <w:t xml:space="preserve">Meridian Political Advisory Group Pty Ltd</w:t>
      </w:r>
      <w:r>
        <w:br/>
      </w:r>
      <w:r>
        <w:t xml:space="preserve">Level 12, 201 Sussex Street</w:t>
      </w:r>
      <w:r>
        <w:br/>
      </w:r>
      <w:r>
        <w:t xml:space="preserve">Sydney, NSW 2000</w:t>
      </w:r>
      <w:r>
        <w:br/>
      </w:r>
      <w:r>
        <w:t xml:space="preserve">Australia</w:t>
      </w:r>
      <w:r>
        <w:br/>
      </w:r>
      <w:r>
        <w:t xml:space="preserve">ABN: 48 215 673 901</w:t>
      </w:r>
      <w:r>
        <w:br/>
      </w:r>
      <w:r>
        <w:t xml:space="preserve">Phone: +61 2 9200 4478</w:t>
      </w:r>
      <w:r>
        <w:br/>
      </w:r>
      <w:r>
        <w:t xml:space="preserve">Email: enquiries@meridianpolitical.com.au</w:t>
      </w:r>
    </w:p>
    <w:p>
      <w:pPr>
        <w:pStyle w:val="BodyText"/>
      </w:pPr>
      <w:r>
        <w:rPr>
          <w:bCs/>
          <w:b/>
        </w:rPr>
        <w:t xml:space="preserve">To:</w:t>
      </w:r>
      <w:r>
        <w:br/>
      </w:r>
      <w:r>
        <w:t xml:space="preserve">The Hon. Dr. Eleanor M. Whitfield</w:t>
      </w:r>
      <w:r>
        <w:br/>
      </w:r>
      <w:r>
        <w:t xml:space="preserve">Member for the Division of Parramatta</w:t>
      </w:r>
      <w:r>
        <w:br/>
      </w:r>
      <w:r>
        <w:t xml:space="preserve">Australian Parliament</w:t>
      </w:r>
      <w:r>
        <w:br/>
      </w:r>
      <w:r>
        <w:t xml:space="preserve">Parliament House, Canberra, ACT 2600</w:t>
      </w:r>
      <w:r>
        <w:br/>
      </w:r>
      <w:r>
        <w:t xml:space="preserve">Australia</w:t>
      </w:r>
      <w:r>
        <w:br/>
      </w:r>
      <w:r>
        <w:br/>
      </w:r>
      <w:r>
        <w:t xml:space="preserve">Quotation No. MPA-2025-0471</w:t>
      </w:r>
    </w:p>
    <w:p>
      <w:pPr>
        <w:pStyle w:val="BodyText"/>
      </w:pPr>
      <w:r>
        <w:rPr>
          <w:bCs/>
          <w:b/>
        </w:rPr>
        <w:t xml:space="preserve">Quotation Estimate Date:</w:t>
      </w:r>
      <w:r>
        <w:t xml:space="preserve"> </w:t>
      </w:r>
      <w:r>
        <w:t xml:space="preserve">14 June 2025</w:t>
      </w:r>
      <w:r>
        <w:br/>
      </w:r>
      <w:r>
        <w:rPr>
          <w:bCs/>
          <w:b/>
        </w:rPr>
        <w:t xml:space="preserve">Valid Until:</w:t>
      </w:r>
      <w:r>
        <w:t xml:space="preserve"> </w:t>
      </w:r>
      <w:r>
        <w:t xml:space="preserve">14 July 2025 (30 calendar days)</w:t>
      </w:r>
      <w:r>
        <w:br/>
      </w:r>
      <w:r>
        <w:rPr>
          <w:bCs/>
          <w:b/>
        </w:rPr>
        <w:t xml:space="preserve">Prepared For:</w:t>
      </w:r>
      <w:r>
        <w:t xml:space="preserve"> </w:t>
      </w:r>
      <w:r>
        <w:t xml:space="preserve">The Hon. Dr. Eleanor M. Whitfield, Politician and Federal Member for Parramatta</w:t>
      </w:r>
      <w:r>
        <w:br/>
      </w:r>
      <w:r>
        <w:rPr>
          <w:bCs/>
          <w:b/>
        </w:rPr>
        <w:t xml:space="preserve">Service Period:</w:t>
      </w:r>
      <w:r>
        <w:t xml:space="preserve"> </w:t>
      </w:r>
      <w:r>
        <w:t xml:space="preserve">1 August 2025 – 31 July 2026</w:t>
      </w:r>
      <w:r>
        <w:br/>
      </w:r>
      <w:r>
        <w:rPr>
          <w:bCs/>
          <w:b/>
        </w:rPr>
        <w:t xml:space="preserve">Location of Services:</w:t>
      </w:r>
      <w:r>
        <w:t xml:space="preserve"> </w:t>
      </w:r>
      <w:r>
        <w:t xml:space="preserve">Australia Sydney, NSW and Canberra, ACT</w:t>
      </w:r>
    </w:p>
    <w:bookmarkStart w:id="20" w:name="introduction-and-scope-of-engagement"/>
    <w:p>
      <w:pPr>
        <w:pStyle w:val="Heading2"/>
      </w:pPr>
      <w:r>
        <w:t xml:space="preserve">1. Introduction and Scope of Engagement</w:t>
      </w:r>
    </w:p>
    <w:p>
      <w:pPr>
        <w:pStyle w:val="FirstParagraph"/>
      </w:pPr>
      <w:r>
        <w:t xml:space="preserve">This Quotation Estimate is issued by Meridian Political Advisory Group Pty Ltd (hereinafter referred to as "the Provider") in response to the formal request submitted by the office of the Hon. Dr. Eleanor M. Whitfield, a sitting Politician in the Australian House of Representatives representing the Division of Parramatta in Australia Sydney. The purpose of this document is to provide a comprehensive, itemised financial estimate for the full range of political advisory, strategic communications, and constituency engagement services to be delivered over the twelve-month period commencing 1 August 2025.</w:t>
      </w:r>
    </w:p>
    <w:p>
      <w:pPr>
        <w:pStyle w:val="BodyText"/>
      </w:pPr>
      <w:r>
        <w:t xml:space="preserve">The Provider acknowledges that the Politician named herein holds a position of significant public trust within the Australian parliamentary system and that all services outlined in this Quotation Estimate shall be conducted in strict accordance with the Australian Electoral Commission (AEC) guidelines, the Parliamentary Service Act 1987, and the relevant provisions of the Australian Privacy Act 1988. All engagements are to be performed primarily from the Provider's offices in Australia Sydney, with supplementary on-site work conducted at Parliament House in Canberra as required.</w:t>
      </w:r>
    </w:p>
    <w:bookmarkEnd w:id="20"/>
    <w:bookmarkStart w:id="21" w:name="Xedbe20892e8e709f0f0bb838129531d4248402e"/>
    <w:p>
      <w:pPr>
        <w:pStyle w:val="Heading2"/>
      </w:pPr>
      <w:r>
        <w:t xml:space="preserve">2. Detailed Service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Rate (AUD)</w:t>
            </w:r>
          </w:p>
        </w:tc>
        <w:tc>
          <w:tcPr/>
          <w:p>
            <w:pPr>
              <w:pStyle w:val="Compact"/>
              <w:jc w:val="left"/>
            </w:pPr>
            <w:r>
              <w:t xml:space="preserve">Estimated Cost (AUD)</w:t>
            </w:r>
          </w:p>
        </w:tc>
      </w:tr>
      <w:tr>
        <w:tc>
          <w:tcPr/>
          <w:p>
            <w:pPr>
              <w:pStyle w:val="Compact"/>
              <w:jc w:val="left"/>
            </w:pPr>
            <w:r>
              <w:t xml:space="preserve">01</w:t>
            </w:r>
          </w:p>
        </w:tc>
        <w:tc>
          <w:tcPr/>
          <w:p>
            <w:pPr>
              <w:pStyle w:val="Compact"/>
              <w:jc w:val="left"/>
            </w:pPr>
            <w:r>
              <w:t xml:space="preserve">Senior Political Strategist – Full-time advisory to the Politician on legislative priorities, party caucus strategy, and inter-party negotiations within Australia Sydney and Canberra</w:t>
            </w:r>
          </w:p>
        </w:tc>
        <w:tc>
          <w:tcPr/>
          <w:p>
            <w:pPr>
              <w:pStyle w:val="Compact"/>
              <w:jc w:val="left"/>
            </w:pPr>
            <w:r>
              <w:t xml:space="preserve">12 months (2,080 hrs)</w:t>
            </w:r>
          </w:p>
        </w:tc>
        <w:tc>
          <w:tcPr/>
          <w:p>
            <w:pPr>
              <w:pStyle w:val="Compact"/>
              <w:jc w:val="left"/>
            </w:pPr>
            <w:r>
              <w:t xml:space="preserve">$145.00 / hr</w:t>
            </w:r>
          </w:p>
        </w:tc>
        <w:tc>
          <w:tcPr/>
          <w:p>
            <w:pPr>
              <w:pStyle w:val="Compact"/>
              <w:jc w:val="left"/>
            </w:pPr>
            <w:r>
              <w:t xml:space="preserve">$301,600.00</w:t>
            </w:r>
          </w:p>
        </w:tc>
      </w:tr>
      <w:tr>
        <w:tc>
          <w:tcPr/>
          <w:p>
            <w:pPr>
              <w:pStyle w:val="Compact"/>
              <w:jc w:val="left"/>
            </w:pPr>
            <w:r>
              <w:t xml:space="preserve">02</w:t>
            </w:r>
          </w:p>
        </w:tc>
        <w:tc>
          <w:tcPr/>
          <w:p>
            <w:pPr>
              <w:pStyle w:val="Compact"/>
              <w:jc w:val="left"/>
            </w:pPr>
            <w:r>
              <w:t xml:space="preserve">Constituency Engagement Programme – Design and execution of community outreach events, town halls, and voter feedback sessions across the Parramatta electorate in Australia Sydney</w:t>
            </w:r>
          </w:p>
        </w:tc>
        <w:tc>
          <w:tcPr/>
          <w:p>
            <w:pPr>
              <w:pStyle w:val="Compact"/>
              <w:jc w:val="left"/>
            </w:pPr>
            <w:r>
              <w:t xml:space="preserve">24 events (2 per month)</w:t>
            </w:r>
          </w:p>
        </w:tc>
        <w:tc>
          <w:tcPr/>
          <w:p>
            <w:pPr>
              <w:pStyle w:val="Compact"/>
              <w:jc w:val="left"/>
            </w:pPr>
            <w:r>
              <w:t xml:space="preserve">$4,200.00 / event</w:t>
            </w:r>
          </w:p>
        </w:tc>
        <w:tc>
          <w:tcPr/>
          <w:p>
            <w:pPr>
              <w:pStyle w:val="Compact"/>
              <w:jc w:val="left"/>
            </w:pPr>
            <w:r>
              <w:t xml:space="preserve">$100,800.00</w:t>
            </w:r>
          </w:p>
        </w:tc>
      </w:tr>
      <w:tr>
        <w:tc>
          <w:tcPr/>
          <w:p>
            <w:pPr>
              <w:pStyle w:val="Compact"/>
              <w:jc w:val="left"/>
            </w:pPr>
            <w:r>
              <w:t xml:space="preserve">03</w:t>
            </w:r>
          </w:p>
        </w:tc>
        <w:tc>
          <w:tcPr/>
          <w:p>
            <w:pPr>
              <w:pStyle w:val="Compact"/>
              <w:jc w:val="left"/>
            </w:pPr>
            <w:r>
              <w:t xml:space="preserve">Strategic Communications &amp; Media Relations – Press release drafting, media training for the Politician, crisis communication protocols, and coordination with state and federal media outlets in Australia Sydney</w:t>
            </w:r>
          </w:p>
        </w:tc>
        <w:tc>
          <w:tcPr/>
          <w:p>
            <w:pPr>
              <w:pStyle w:val="Compact"/>
              <w:jc w:val="left"/>
            </w:pPr>
            <w:r>
              <w:t xml:space="preserve">12 months (ongoing)</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Policy Research &amp; Briefing – Preparation of evidence-based policy briefs, impact assessments, and comparative international analyses for the Politician's portfolio areas</w:t>
            </w:r>
          </w:p>
        </w:tc>
        <w:tc>
          <w:tcPr/>
          <w:p>
            <w:pPr>
              <w:pStyle w:val="Compact"/>
              <w:jc w:val="left"/>
            </w:pPr>
            <w:r>
              <w:t xml:space="preserve">48 briefs (4 per month)</w:t>
            </w:r>
          </w:p>
        </w:tc>
        <w:tc>
          <w:tcPr/>
          <w:p>
            <w:pPr>
              <w:pStyle w:val="Compact"/>
              <w:jc w:val="left"/>
            </w:pPr>
            <w:r>
              <w:t xml:space="preserve">$1,850.00 / brief</w:t>
            </w:r>
          </w:p>
        </w:tc>
        <w:tc>
          <w:tcPr/>
          <w:p>
            <w:pPr>
              <w:pStyle w:val="Compact"/>
              <w:jc w:val="left"/>
            </w:pPr>
            <w:r>
              <w:t xml:space="preserve">$88,800.00</w:t>
            </w:r>
          </w:p>
        </w:tc>
      </w:tr>
      <w:tr>
        <w:tc>
          <w:tcPr/>
          <w:p>
            <w:pPr>
              <w:pStyle w:val="Compact"/>
              <w:jc w:val="left"/>
            </w:pPr>
            <w:r>
              <w:t xml:space="preserve">05</w:t>
            </w:r>
          </w:p>
        </w:tc>
        <w:tc>
          <w:tcPr/>
          <w:p>
            <w:pPr>
              <w:pStyle w:val="Compact"/>
              <w:jc w:val="left"/>
            </w:pPr>
            <w:r>
              <w:t xml:space="preserve">Digital &amp; Social Media Management – Content strategy, platform management, audience analytics, and engagement reporting for the Politician's official digital channels</w:t>
            </w:r>
          </w:p>
        </w:tc>
        <w:tc>
          <w:tcPr/>
          <w:p>
            <w:pPr>
              <w:pStyle w:val="Compact"/>
              <w:jc w:val="left"/>
            </w:pPr>
            <w:r>
              <w:t xml:space="preserve">12 months (ongoing)</w:t>
            </w:r>
          </w:p>
        </w:tc>
        <w:tc>
          <w:tcPr/>
          <w:p>
            <w:pPr>
              <w:pStyle w:val="Compact"/>
              <w:jc w:val="left"/>
            </w:pPr>
            <w:r>
              <w:t xml:space="preserve">$6,200.00 / month</w:t>
            </w:r>
          </w:p>
        </w:tc>
        <w:tc>
          <w:tcPr/>
          <w:p>
            <w:pPr>
              <w:pStyle w:val="Compact"/>
              <w:jc w:val="left"/>
            </w:pPr>
            <w:r>
              <w:t xml:space="preserve">$74,400.00</w:t>
            </w:r>
          </w:p>
        </w:tc>
      </w:tr>
      <w:tr>
        <w:tc>
          <w:tcPr/>
          <w:p>
            <w:pPr>
              <w:pStyle w:val="Compact"/>
              <w:jc w:val="left"/>
            </w:pPr>
            <w:r>
              <w:t xml:space="preserve">06</w:t>
            </w:r>
          </w:p>
        </w:tc>
        <w:tc>
          <w:tcPr/>
          <w:p>
            <w:pPr>
              <w:pStyle w:val="Compact"/>
              <w:jc w:val="left"/>
            </w:pPr>
            <w:r>
              <w:t xml:space="preserve">Event Production &amp; Logistics – Full production support for parliamentary functions, electorate celebrations, and official visits within Australia Sydney metropolitan area</w:t>
            </w:r>
          </w:p>
        </w:tc>
        <w:tc>
          <w:tcPr/>
          <w:p>
            <w:pPr>
              <w:pStyle w:val="Compact"/>
              <w:jc w:val="left"/>
            </w:pPr>
            <w:r>
              <w:t xml:space="preserve">12 major events</w:t>
            </w:r>
          </w:p>
        </w:tc>
        <w:tc>
          <w:tcPr/>
          <w:p>
            <w:pPr>
              <w:pStyle w:val="Compact"/>
              <w:jc w:val="left"/>
            </w:pPr>
            <w:r>
              <w:t xml:space="preserve">$7,500.00 / event</w:t>
            </w:r>
          </w:p>
        </w:tc>
        <w:tc>
          <w:tcPr/>
          <w:p>
            <w:pPr>
              <w:pStyle w:val="Compact"/>
              <w:jc w:val="left"/>
            </w:pPr>
            <w:r>
              <w:t xml:space="preserve">$90,000.00</w:t>
            </w:r>
          </w:p>
        </w:tc>
      </w:tr>
      <w:tr>
        <w:tc>
          <w:tcPr/>
          <w:p>
            <w:pPr>
              <w:pStyle w:val="Compact"/>
              <w:jc w:val="left"/>
            </w:pPr>
            <w:r>
              <w:t xml:space="preserve">07</w:t>
            </w:r>
          </w:p>
        </w:tc>
        <w:tc>
          <w:tcPr/>
          <w:p>
            <w:pPr>
              <w:pStyle w:val="Compact"/>
              <w:jc w:val="left"/>
            </w:pPr>
            <w:r>
              <w:t xml:space="preserve">Stakeholder &amp; Lobbying Liaison – Facilitation of meetings with industry bodies, community organisations, and government departments on behalf of the Politician</w:t>
            </w:r>
          </w:p>
        </w:tc>
        <w:tc>
          <w:tcPr/>
          <w:p>
            <w:pPr>
              <w:pStyle w:val="Compact"/>
              <w:jc w:val="left"/>
            </w:pPr>
            <w:r>
              <w:t xml:space="preserve">12 months (ongoing)</w:t>
            </w:r>
          </w:p>
        </w:tc>
        <w:tc>
          <w:tcPr/>
          <w:p>
            <w:pPr>
              <w:pStyle w:val="Compact"/>
              <w:jc w:val="left"/>
            </w:pPr>
            <w:r>
              <w:t xml:space="preserve">$5,800.00 / month</w:t>
            </w:r>
          </w:p>
        </w:tc>
        <w:tc>
          <w:tcPr/>
          <w:p>
            <w:pPr>
              <w:pStyle w:val="Compact"/>
              <w:jc w:val="left"/>
            </w:pPr>
            <w:r>
              <w:t xml:space="preserve">$69,600.00</w:t>
            </w:r>
          </w:p>
        </w:tc>
      </w:tr>
      <w:tr>
        <w:tc>
          <w:tcPr/>
          <w:p>
            <w:pPr>
              <w:pStyle w:val="Compact"/>
              <w:jc w:val="left"/>
            </w:pPr>
            <w:r>
              <w:t xml:space="preserve">08</w:t>
            </w:r>
          </w:p>
        </w:tc>
        <w:tc>
          <w:tcPr/>
          <w:p>
            <w:pPr>
              <w:pStyle w:val="Compact"/>
              <w:jc w:val="left"/>
            </w:pPr>
            <w:r>
              <w:t xml:space="preserve">Compliance &amp; Ethics Advisory – Ongoing guidance on ministerial code of conduct, disclosure obligations, and ethical standards applicable to a Politician in the Australian parliamentary system</w:t>
            </w:r>
          </w:p>
        </w:tc>
        <w:tc>
          <w:tcPr/>
          <w:p>
            <w:pPr>
              <w:pStyle w:val="Compact"/>
              <w:jc w:val="left"/>
            </w:pPr>
            <w:r>
              <w:t xml:space="preserve">12 months (ongoing)</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09</w:t>
            </w:r>
          </w:p>
        </w:tc>
        <w:tc>
          <w:tcPr/>
          <w:p>
            <w:pPr>
              <w:pStyle w:val="Compact"/>
              <w:jc w:val="left"/>
            </w:pPr>
            <w:r>
              <w:t xml:space="preserve">Travel &amp; Accommodation – Domestic travel between Australia Sydney and Canberra, including flights, ground transport, and accommodation for on-site parliamentary duties</w:t>
            </w:r>
          </w:p>
        </w:tc>
        <w:tc>
          <w:tcPr/>
          <w:p>
            <w:pPr>
              <w:pStyle w:val="Compact"/>
              <w:jc w:val="left"/>
            </w:pPr>
            <w:r>
              <w:t xml:space="preserve">Estimated 48 trips</w:t>
            </w:r>
          </w:p>
        </w:tc>
        <w:tc>
          <w:tcPr/>
          <w:p>
            <w:pPr>
              <w:pStyle w:val="Compact"/>
              <w:jc w:val="left"/>
            </w:pPr>
            <w:r>
              <w:t xml:space="preserve">$650.00 / trip</w:t>
            </w:r>
          </w:p>
        </w:tc>
        <w:tc>
          <w:tcPr/>
          <w:p>
            <w:pPr>
              <w:pStyle w:val="Compact"/>
              <w:jc w:val="left"/>
            </w:pPr>
            <w:r>
              <w:t xml:space="preserve">$31,200.00</w:t>
            </w:r>
          </w:p>
        </w:tc>
      </w:tr>
      <w:tr>
        <w:tc>
          <w:tcPr/>
          <w:p>
            <w:pPr>
              <w:pStyle w:val="Compact"/>
              <w:jc w:val="left"/>
            </w:pPr>
            <w:r>
              <w:t xml:space="preserve">10</w:t>
            </w:r>
          </w:p>
        </w:tc>
        <w:tc>
          <w:tcPr/>
          <w:p>
            <w:pPr>
              <w:pStyle w:val="Compact"/>
              <w:jc w:val="left"/>
            </w:pPr>
            <w:r>
              <w:t xml:space="preserve">Contingency &amp; Miscellaneous – Unforeseen expenses, additional printing, last-minute event modifications, and administrative overheads</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$25,000.00</w:t>
            </w:r>
          </w:p>
        </w:tc>
      </w:tr>
    </w:tbl>
    <w:bookmarkEnd w:id="21"/>
    <w:bookmarkStart w:id="22"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(AUD)</w:t>
            </w:r>
          </w:p>
        </w:tc>
      </w:tr>
      <w:tr>
        <w:tc>
          <w:tcPr/>
          <w:p>
            <w:pPr>
              <w:pStyle w:val="Compact"/>
              <w:jc w:val="left"/>
            </w:pPr>
            <w:r>
              <w:t xml:space="preserve">Subtotal – All Service Line Items (01–10)</w:t>
            </w:r>
          </w:p>
        </w:tc>
        <w:tc>
          <w:tcPr/>
          <w:p>
            <w:pPr>
              <w:pStyle w:val="Compact"/>
              <w:jc w:val="left"/>
            </w:pPr>
            <w:r>
              <w:t xml:space="preserve">$921,800.00</w:t>
            </w:r>
          </w:p>
        </w:tc>
      </w:tr>
      <w:tr>
        <w:tc>
          <w:tcPr/>
          <w:p>
            <w:pPr>
              <w:pStyle w:val="Compact"/>
              <w:jc w:val="left"/>
            </w:pPr>
            <w:r>
              <w:t xml:space="preserve">GST (10%) – Goods and Services Tax, Australia</w:t>
            </w:r>
          </w:p>
        </w:tc>
        <w:tc>
          <w:tcPr/>
          <w:p>
            <w:pPr>
              <w:pStyle w:val="Compact"/>
              <w:jc w:val="left"/>
            </w:pPr>
            <w:r>
              <w:t xml:space="preserve">$92,180.00</w:t>
            </w:r>
          </w:p>
        </w:tc>
      </w:tr>
      <w:tr>
        <w:tc>
          <w:tcPr/>
          <w:p>
            <w:pPr>
              <w:pStyle w:val="Compact"/>
              <w:jc w:val="left"/>
            </w:pPr>
            <w:r>
              <w:rPr>
                <w:bCs/>
                <w:b/>
              </w:rPr>
              <w:t xml:space="preserve">TOTAL QUOTATION ESTIMATE (Inclusive of GST)</w:t>
            </w:r>
          </w:p>
        </w:tc>
        <w:tc>
          <w:tcPr/>
          <w:p>
            <w:pPr>
              <w:pStyle w:val="Compact"/>
              <w:jc w:val="left"/>
            </w:pPr>
            <w:r>
              <w:rPr>
                <w:bCs/>
                <w:b/>
              </w:rPr>
              <w:t xml:space="preserve">$1,013,980.00</w:t>
            </w:r>
          </w:p>
        </w:tc>
      </w:tr>
    </w:tbl>
    <w:bookmarkEnd w:id="22"/>
    <w:bookmarkStart w:id="23" w:name="payment-terms-and-conditions"/>
    <w:p>
      <w:pPr>
        <w:pStyle w:val="Heading2"/>
      </w:pPr>
      <w:r>
        <w:t xml:space="preserve">4. Payment Terms and Conditions</w:t>
      </w:r>
    </w:p>
    <w:p>
      <w:pPr>
        <w:pStyle w:val="FirstParagraph"/>
      </w:pPr>
      <w:r>
        <w:t xml:space="preserve">All amounts stated in this Quotation Estimate are in Australian Dollars (AUD) and are inclusive of applicable Goods and Services Tax (GST) as levied by the Australian Taxation Office. Payment shall be rendered on a monthly basis via direct bank transfer to the Provider's nominated account, with invoices issued on the last business day of each calendar month. The Politician's parliamentary office or the relevant party financial officer shall be the authorised signatory for all payment authorisations.</w:t>
      </w:r>
    </w:p>
    <w:p>
      <w:pPr>
        <w:pStyle w:val="BodyText"/>
      </w:pPr>
      <w:r>
        <w:t xml:space="preserve">This Quotation Estimate is valid for a period of thirty (30) calendar days from the date of issue. Should the Politician wish to proceed beyond the validity period, a revised Quotation Estimate reflecting any changes in market rates, staffing availability, or legislative requirements in Australia Sydney shall be issued prior to commencement of services.</w:t>
      </w:r>
    </w:p>
    <w:bookmarkEnd w:id="23"/>
    <w:bookmarkStart w:id="24" w:name="terms-and-conditions-of-engagement"/>
    <w:p>
      <w:pPr>
        <w:pStyle w:val="Heading2"/>
      </w:pPr>
      <w:r>
        <w:t xml:space="preserve">5. Terms and Conditions of Engagement</w:t>
      </w:r>
    </w:p>
    <w:p>
      <w:pPr>
        <w:numPr>
          <w:ilvl w:val="0"/>
          <w:numId w:val="1001"/>
        </w:numPr>
        <w:pStyle w:val="Compact"/>
      </w:pPr>
      <w:r>
        <w:t xml:space="preserve">All services shall be performed with the highest degree of professional integrity, confidentiality, and political neutrality as befitting advisory work for a sitting Politician in the Australian Parliament.</w:t>
      </w:r>
    </w:p>
    <w:p>
      <w:pPr>
        <w:numPr>
          <w:ilvl w:val="0"/>
          <w:numId w:val="1001"/>
        </w:numPr>
        <w:pStyle w:val="Compact"/>
      </w:pPr>
      <w:r>
        <w:t xml:space="preserve">The Provider warrants that no conflict of interest exists with any other Politician, political party, or lobbying entity operating in Australia Sydney or the broader Australian political landscape.</w:t>
      </w:r>
    </w:p>
    <w:p>
      <w:pPr>
        <w:numPr>
          <w:ilvl w:val="0"/>
          <w:numId w:val="1001"/>
        </w:numPr>
        <w:pStyle w:val="Compact"/>
      </w:pPr>
      <w:r>
        <w:t xml:space="preserve">Intellectual property generated specifically for the Politician under this engagement shall vest in the Politician's office upon full payment of the corresponding invoice.</w:t>
      </w:r>
    </w:p>
    <w:p>
      <w:pPr>
        <w:numPr>
          <w:ilvl w:val="0"/>
          <w:numId w:val="1001"/>
        </w:numPr>
        <w:pStyle w:val="Compact"/>
      </w:pPr>
      <w:r>
        <w:t xml:space="preserve">Either party may terminate this engagement with thirty (30) days' written notice. In the event of early termination, the Politician shall be liable for all services rendered up to the date of termination plus a reasonable wind-down fee not exceeding 10% of the remaining contract value.</w:t>
      </w:r>
    </w:p>
    <w:p>
      <w:pPr>
        <w:numPr>
          <w:ilvl w:val="0"/>
          <w:numId w:val="1001"/>
        </w:numPr>
        <w:pStyle w:val="Compact"/>
      </w:pPr>
      <w:r>
        <w:t xml:space="preserve">All data handling, voter information, and internal communications shall comply with the Australian Privacy Act 1988 and the Australian Electoral Commission's regulations regarding political communications.</w:t>
      </w:r>
    </w:p>
    <w:p>
      <w:pPr>
        <w:numPr>
          <w:ilvl w:val="0"/>
          <w:numId w:val="1001"/>
        </w:numPr>
        <w:pStyle w:val="Compact"/>
      </w:pPr>
      <w:r>
        <w:t xml:space="preserve">Disputes arising under this Quotation Estimate shall be resolved in accordance with the laws of the State of New South Wales, Australia, with jurisdiction vested in the courts of Australia Sydney.</w:t>
      </w:r>
    </w:p>
    <w:bookmarkEnd w:id="24"/>
    <w:bookmarkStart w:id="25" w:name="acceptance-and-authorisation"/>
    <w:p>
      <w:pPr>
        <w:pStyle w:val="Heading2"/>
      </w:pPr>
      <w:r>
        <w:t xml:space="preserve">6. Acceptance and Authorisation</w:t>
      </w:r>
    </w:p>
    <w:p>
      <w:pPr>
        <w:pStyle w:val="FirstParagraph"/>
      </w:pPr>
      <w:r>
        <w:t xml:space="preserve">By signing below, the Politician or their authorised representative acknowledges receipt of this Quotation Estimate and agrees to the terms, conditions, and financial obligations set forth herein. The engagement shall commence on 1 August 2025, subject to execution of a formal Service Agreement incorporating the terms of this Quotation Estimate.</w:t>
      </w:r>
    </w:p>
    <w:p>
      <w:pPr>
        <w:pStyle w:val="BodyText"/>
      </w:pPr>
      <w:r>
        <w:rPr>
          <w:bCs/>
          <w:b/>
        </w:rPr>
        <w:t xml:space="preserve">For and on behalf of the Politician:</w:t>
      </w:r>
      <w:r>
        <w:br/>
      </w:r>
      <w:r>
        <w:t xml:space="preserve">The Hon. Dr. Eleanor M. Whitfield</w:t>
      </w:r>
      <w:r>
        <w:br/>
      </w:r>
      <w:r>
        <w:t xml:space="preserve">Member for Parramatta</w:t>
      </w:r>
      <w:r>
        <w:br/>
      </w:r>
      <w:r>
        <w:br/>
      </w:r>
    </w:p>
    <w:p>
      <w:pPr>
        <w:pStyle w:val="BodyText"/>
      </w:pPr>
      <w:r>
        <w:t xml:space="preserve">Name: ___________________________</w:t>
      </w:r>
      <w:r>
        <w:br/>
      </w:r>
      <w:r>
        <w:t xml:space="preserve">Signature: _________________________</w:t>
      </w:r>
      <w:r>
        <w:br/>
      </w:r>
      <w:r>
        <w:t xml:space="preserve">Date: _____________________________</w:t>
      </w:r>
    </w:p>
    <w:p>
      <w:pPr>
        <w:pStyle w:val="BodyText"/>
      </w:pPr>
      <w:r>
        <w:rPr>
          <w:bCs/>
          <w:b/>
        </w:rPr>
        <w:t xml:space="preserve">For and on behalf of the Provider:</w:t>
      </w:r>
      <w:r>
        <w:br/>
      </w:r>
      <w:r>
        <w:t xml:space="preserve">Meridian Political Advisory Group Pty Ltd</w:t>
      </w:r>
      <w:r>
        <w:br/>
      </w:r>
      <w:r>
        <w:t xml:space="preserve">Australia Sydney</w:t>
      </w:r>
      <w:r>
        <w:br/>
      </w:r>
      <w:r>
        <w:br/>
      </w:r>
    </w:p>
    <w:p>
      <w:pPr>
        <w:pStyle w:val="BodyText"/>
      </w:pPr>
      <w:r>
        <w:t xml:space="preserve">Name: James R. Calloway, Managing Director</w:t>
      </w:r>
      <w:r>
        <w:br/>
      </w:r>
      <w:r>
        <w:t xml:space="preserve">Signature: _________________________</w:t>
      </w:r>
      <w:r>
        <w:br/>
      </w:r>
      <w:r>
        <w:t xml:space="preserve">Date: _____________________________</w:t>
      </w:r>
    </w:p>
    <w:p>
      <w:pPr>
        <w:pStyle w:val="BodyText"/>
      </w:pPr>
      <w:r>
        <w:rPr>
          <w:bCs/>
          <w:b/>
        </w:rPr>
        <w:t xml:space="preserve">Meridian Political Advisory Group Pty Ltd</w:t>
      </w:r>
      <w:r>
        <w:t xml:space="preserve"> </w:t>
      </w:r>
      <w:r>
        <w:t xml:space="preserve">| ABN 48 215 673 901 | Level 12, 201 Sussex Street, Sydney NSW 2000, Australia</w:t>
      </w:r>
      <w:r>
        <w:br/>
      </w:r>
      <w:r>
        <w:t xml:space="preserve">This Quotation Estimate is a confidential document prepared exclusively for the named Politician and their authorised representatives. Unauthorised reproduction or distribution is prohibited under Australian copyright law.</w:t>
      </w:r>
      <w:r>
        <w:br/>
      </w:r>
      <w:r>
        <w:t xml:space="preserve">Document Reference: MPA-2025-0471 | Version 1.0 | Issued: 14 June 2025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Australia Sydney</dc:title>
  <dc:creator/>
  <dc:language>en</dc:language>
  <cp:keywords/>
  <dcterms:created xsi:type="dcterms:W3CDTF">2026-10-10T04:12:51Z</dcterms:created>
  <dcterms:modified xsi:type="dcterms:W3CDTF">2026-10-10T04:12:51Z</dcterms:modified>
</cp:coreProperties>
</file>

<file path=docProps/custom.xml><?xml version="1.0" encoding="utf-8"?>
<Properties xmlns="http://schemas.openxmlformats.org/officeDocument/2006/custom-properties" xmlns:vt="http://schemas.openxmlformats.org/officeDocument/2006/docPropsVTypes"/>
</file>