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Consultancy</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t xml:space="preserve">Professional Political Consultancy &amp; Campaign Management Services</w:t>
      </w:r>
    </w:p>
    <w:p>
      <w:pPr>
        <w:pStyle w:val="BodyText"/>
      </w:pPr>
      <w:r>
        <w:rPr>
          <w:bCs/>
          <w:b/>
        </w:rPr>
        <w:t xml:space="preserve">Prepared for a Politician in Bangladesh Dhaka</w:t>
      </w:r>
    </w:p>
    <w:bookmarkEnd w:id="20"/>
    <w:p>
      <w:pPr>
        <w:pStyle w:val="BodyText"/>
      </w:pPr>
      <w:r>
        <w:t xml:space="preserve">Quotation No:</w:t>
      </w:r>
    </w:p>
    <w:p>
      <w:pPr>
        <w:pStyle w:val="BodyText"/>
      </w:pPr>
      <w:r>
        <w:t xml:space="preserve">QTE-BD-DHK-2025-0472</w:t>
      </w:r>
    </w:p>
    <w:p>
      <w:pPr>
        <w:pStyle w:val="BodyText"/>
      </w:pPr>
      <w:r>
        <w:t xml:space="preserve">Date of Issue:</w:t>
      </w:r>
    </w:p>
    <w:p>
      <w:pPr>
        <w:pStyle w:val="BodyText"/>
      </w:pPr>
      <w:r>
        <w:t xml:space="preserve">15 June 2025</w:t>
      </w:r>
    </w:p>
    <w:p>
      <w:pPr>
        <w:pStyle w:val="BodyText"/>
      </w:pPr>
      <w:r>
        <w:t xml:space="preserve">Validity Period:</w:t>
      </w:r>
    </w:p>
    <w:p>
      <w:pPr>
        <w:pStyle w:val="BodyText"/>
      </w:pPr>
      <w:r>
        <w:t xml:space="preserve">30 Days from Date of Issue</w:t>
      </w:r>
    </w:p>
    <w:p>
      <w:pPr>
        <w:pStyle w:val="BodyText"/>
      </w:pPr>
      <w:r>
        <w:t xml:space="preserve">Prepared By:</w:t>
      </w:r>
    </w:p>
    <w:p>
      <w:pPr>
        <w:pStyle w:val="BodyText"/>
      </w:pPr>
      <w:r>
        <w:t xml:space="preserve">Meridian Political Advisory Group</w:t>
      </w:r>
    </w:p>
    <w:p>
      <w:pPr>
        <w:pStyle w:val="BodyText"/>
      </w:pPr>
      <w:r>
        <w:t xml:space="preserve">House 42, Road 11, Banani</w:t>
      </w:r>
    </w:p>
    <w:p>
      <w:pPr>
        <w:pStyle w:val="BodyText"/>
      </w:pPr>
      <w:r>
        <w:t xml:space="preserve">Dhaka 1213, Bangladesh</w:t>
      </w:r>
    </w:p>
    <w:p>
      <w:pPr>
        <w:pStyle w:val="BodyText"/>
      </w:pPr>
      <w:r>
        <w:t xml:space="preserve">Contact:</w:t>
      </w:r>
    </w:p>
    <w:p>
      <w:pPr>
        <w:pStyle w:val="BodyText"/>
      </w:pPr>
      <w:r>
        <w:t xml:space="preserve">info@meridianpa.com.bd</w:t>
      </w:r>
    </w:p>
    <w:bookmarkStart w:id="21" w:name="introduction-scope-of-engagement"/>
    <w:p>
      <w:pPr>
        <w:pStyle w:val="Heading2"/>
      </w:pPr>
      <w:r>
        <w:t xml:space="preserve">1. Introduction &amp; Scope of Engagement</w:t>
      </w:r>
    </w:p>
    <w:p>
      <w:pPr>
        <w:pStyle w:val="FirstParagraph"/>
      </w:pPr>
      <w:r>
        <w:t xml:space="preserve">This Quotation Estimate is formally issued by Meridian Political Advisory Group, a registered consultancy firm operating in Bangladesh Dhaka, to provide comprehensive professional services to a Politician seeking to strengthen their public presence, constituency engagement, and electoral campaign strategy within the Dhaka metropolitan area and surrounding districts. The Politician, a sitting member of the Jatiya Sangsad representing a Dhaka constituency, has engaged our firm to deliver a full-spectrum political communication, event management, and digital outreach programme for the upcoming local and national election cycle.</w:t>
      </w:r>
    </w:p>
    <w:p>
      <w:pPr>
        <w:pStyle w:val="BodyText"/>
      </w:pPr>
      <w:r>
        <w:t xml:space="preserve">This Quotation Estimate outlines all deliverables, timelines, resource allocations, and associated costs. All services described herein are tailored specifically to the political landscape of Bangladesh Dhaka, taking into account the unique media environment, voter demographics, and regulatory framework governed by the Election Commission of Bangladesh. The Politician will serve as the principal client, and all strategic decisions will be made in direct consultation with their office and core campaign team based in Dhaka.</w:t>
      </w:r>
    </w:p>
    <w:bookmarkEnd w:id="21"/>
    <w:bookmarkStart w:id="22" w:name="detailed-service-breakdown-cost-estimate"/>
    <w:p>
      <w:pPr>
        <w:pStyle w:val="Heading2"/>
      </w:pPr>
      <w:r>
        <w:t xml:space="preserve">2. Detailed Service Breakdown &amp; Cost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Service / Deliverable</w:t>
            </w:r>
          </w:p>
        </w:tc>
        <w:tc>
          <w:tcPr/>
          <w:p>
            <w:pPr>
              <w:pStyle w:val="Compact"/>
              <w:jc w:val="left"/>
            </w:pPr>
            <w:r>
              <w:t xml:space="preserve">Description &amp; Scope</w:t>
            </w:r>
          </w:p>
        </w:tc>
        <w:tc>
          <w:tcPr/>
          <w:p>
            <w:pPr>
              <w:pStyle w:val="Compact"/>
              <w:jc w:val="left"/>
            </w:pPr>
            <w:r>
              <w:t xml:space="preserve">Duration</w:t>
            </w:r>
          </w:p>
        </w:tc>
        <w:tc>
          <w:tcPr/>
          <w:p>
            <w:pPr>
              <w:pStyle w:val="Compact"/>
              <w:jc w:val="left"/>
            </w:pPr>
            <w:r>
              <w:t xml:space="preserve">Estimated Cost (BDT)</w:t>
            </w:r>
          </w:p>
        </w:tc>
      </w:tr>
      <w:tr>
        <w:tc>
          <w:tcPr/>
          <w:p>
            <w:pPr>
              <w:pStyle w:val="Compact"/>
              <w:jc w:val="left"/>
            </w:pPr>
            <w:r>
              <w:t xml:space="preserve">1</w:t>
            </w:r>
          </w:p>
        </w:tc>
        <w:tc>
          <w:tcPr/>
          <w:p>
            <w:pPr>
              <w:pStyle w:val="Compact"/>
              <w:jc w:val="left"/>
            </w:pPr>
            <w:r>
              <w:t xml:space="preserve">Campaign Strategy &amp; Policy Brief Development</w:t>
            </w:r>
          </w:p>
        </w:tc>
        <w:tc>
          <w:tcPr/>
          <w:p>
            <w:pPr>
              <w:pStyle w:val="Compact"/>
              <w:jc w:val="left"/>
            </w:pPr>
            <w:r>
              <w:t xml:space="preserve">Comprehensive campaign roadmap, policy position papers, and voter segmentation analysis for the Politician's Dhaka constituency</w:t>
            </w:r>
          </w:p>
        </w:tc>
        <w:tc>
          <w:tcPr/>
          <w:p>
            <w:pPr>
              <w:pStyle w:val="Compact"/>
              <w:jc w:val="left"/>
            </w:pPr>
            <w:r>
              <w:t xml:space="preserve">4 Weeks</w:t>
            </w:r>
          </w:p>
        </w:tc>
        <w:tc>
          <w:tcPr/>
          <w:p>
            <w:pPr>
              <w:pStyle w:val="Compact"/>
              <w:jc w:val="left"/>
            </w:pPr>
            <w:r>
              <w:t xml:space="preserve">BDT 4,50,000</w:t>
            </w:r>
          </w:p>
        </w:tc>
      </w:tr>
      <w:tr>
        <w:tc>
          <w:tcPr/>
          <w:p>
            <w:pPr>
              <w:pStyle w:val="Compact"/>
              <w:jc w:val="left"/>
            </w:pPr>
            <w:r>
              <w:t xml:space="preserve">2</w:t>
            </w:r>
          </w:p>
        </w:tc>
        <w:tc>
          <w:tcPr/>
          <w:p>
            <w:pPr>
              <w:pStyle w:val="Compact"/>
              <w:jc w:val="left"/>
            </w:pPr>
            <w:r>
              <w:t xml:space="preserve">Public Speaking &amp; Town Hall Event Management</w:t>
            </w:r>
          </w:p>
        </w:tc>
        <w:tc>
          <w:tcPr/>
          <w:p>
            <w:pPr>
              <w:pStyle w:val="Compact"/>
              <w:jc w:val="left"/>
            </w:pPr>
            <w:r>
              <w:t xml:space="preserve">Planning, logistics, and execution of 12 town hall meetings across Dhaka districts (Dhanmondi, Mirpur, Uttara, Mohammadpur, etc.) for the Politician</w:t>
            </w:r>
          </w:p>
        </w:tc>
        <w:tc>
          <w:tcPr/>
          <w:p>
            <w:pPr>
              <w:pStyle w:val="Compact"/>
              <w:jc w:val="left"/>
            </w:pPr>
            <w:r>
              <w:t xml:space="preserve">8 Weeks</w:t>
            </w:r>
          </w:p>
        </w:tc>
        <w:tc>
          <w:tcPr/>
          <w:p>
            <w:pPr>
              <w:pStyle w:val="Compact"/>
              <w:jc w:val="left"/>
            </w:pPr>
            <w:r>
              <w:t xml:space="preserve">BDT 8,20,000</w:t>
            </w:r>
          </w:p>
        </w:tc>
      </w:tr>
      <w:tr>
        <w:tc>
          <w:tcPr/>
          <w:p>
            <w:pPr>
              <w:pStyle w:val="Compact"/>
              <w:jc w:val="left"/>
            </w:pPr>
            <w:r>
              <w:t xml:space="preserve">3</w:t>
            </w:r>
          </w:p>
        </w:tc>
        <w:tc>
          <w:tcPr/>
          <w:p>
            <w:pPr>
              <w:pStyle w:val="Compact"/>
              <w:jc w:val="left"/>
            </w:pPr>
            <w:r>
              <w:t xml:space="preserve">Digital Media &amp; Social Media Campaign</w:t>
            </w:r>
          </w:p>
        </w:tc>
        <w:tc>
          <w:tcPr/>
          <w:p>
            <w:pPr>
              <w:pStyle w:val="Compact"/>
              <w:jc w:val="left"/>
            </w:pPr>
            <w:r>
              <w:t xml:space="preserve">Content creation, paid advertising, influencer coordination, and social media management for the Politician across Facebook, YouTube, and local platforms</w:t>
            </w:r>
          </w:p>
        </w:tc>
        <w:tc>
          <w:tcPr/>
          <w:p>
            <w:pPr>
              <w:pStyle w:val="Compact"/>
              <w:jc w:val="left"/>
            </w:pPr>
            <w:r>
              <w:t xml:space="preserve">12 Weeks</w:t>
            </w:r>
          </w:p>
        </w:tc>
        <w:tc>
          <w:tcPr/>
          <w:p>
            <w:pPr>
              <w:pStyle w:val="Compact"/>
              <w:jc w:val="left"/>
            </w:pPr>
            <w:r>
              <w:t xml:space="preserve">BDT 6,75,000</w:t>
            </w:r>
          </w:p>
        </w:tc>
      </w:tr>
      <w:tr>
        <w:tc>
          <w:tcPr/>
          <w:p>
            <w:pPr>
              <w:pStyle w:val="Compact"/>
              <w:jc w:val="left"/>
            </w:pPr>
            <w:r>
              <w:t xml:space="preserve">4</w:t>
            </w:r>
          </w:p>
        </w:tc>
        <w:tc>
          <w:tcPr/>
          <w:p>
            <w:pPr>
              <w:pStyle w:val="Compact"/>
              <w:jc w:val="left"/>
            </w:pPr>
            <w:r>
              <w:t xml:space="preserve">Traditional Media &amp; Press Relations</w:t>
            </w:r>
          </w:p>
        </w:tc>
        <w:tc>
          <w:tcPr/>
          <w:p>
            <w:pPr>
              <w:pStyle w:val="Compact"/>
              <w:jc w:val="left"/>
            </w:pPr>
            <w:r>
              <w:t xml:space="preserve">Press conference coordination, newspaper op-ed placement, TV interview scheduling, and media training for the Politician</w:t>
            </w:r>
          </w:p>
        </w:tc>
        <w:tc>
          <w:tcPr/>
          <w:p>
            <w:pPr>
              <w:pStyle w:val="Compact"/>
              <w:jc w:val="left"/>
            </w:pPr>
            <w:r>
              <w:t xml:space="preserve">10 Weeks</w:t>
            </w:r>
          </w:p>
        </w:tc>
        <w:tc>
          <w:tcPr/>
          <w:p>
            <w:pPr>
              <w:pStyle w:val="Compact"/>
              <w:jc w:val="left"/>
            </w:pPr>
            <w:r>
              <w:t xml:space="preserve">BDT 3,80,000</w:t>
            </w:r>
          </w:p>
        </w:tc>
      </w:tr>
      <w:tr>
        <w:tc>
          <w:tcPr/>
          <w:p>
            <w:pPr>
              <w:pStyle w:val="Compact"/>
              <w:jc w:val="left"/>
            </w:pPr>
            <w:r>
              <w:t xml:space="preserve">5</w:t>
            </w:r>
          </w:p>
        </w:tc>
        <w:tc>
          <w:tcPr/>
          <w:p>
            <w:pPr>
              <w:pStyle w:val="Compact"/>
              <w:jc w:val="left"/>
            </w:pPr>
            <w:r>
              <w:t xml:space="preserve">Constituency Visit &amp; Grassroots Mobilisation</w:t>
            </w:r>
          </w:p>
        </w:tc>
        <w:tc>
          <w:tcPr/>
          <w:p>
            <w:pPr>
              <w:pStyle w:val="Compact"/>
              <w:jc w:val="left"/>
            </w:pPr>
            <w:r>
              <w:t xml:space="preserve">Door-to-door voter outreach, ward-level meetings, and community engagement programmes in all 10 wards of the Politician's Dhaka constituency</w:t>
            </w:r>
          </w:p>
        </w:tc>
        <w:tc>
          <w:tcPr/>
          <w:p>
            <w:pPr>
              <w:pStyle w:val="Compact"/>
              <w:jc w:val="left"/>
            </w:pPr>
            <w:r>
              <w:t xml:space="preserve">10 Weeks</w:t>
            </w:r>
          </w:p>
        </w:tc>
        <w:tc>
          <w:tcPr/>
          <w:p>
            <w:pPr>
              <w:pStyle w:val="Compact"/>
              <w:jc w:val="left"/>
            </w:pPr>
            <w:r>
              <w:t xml:space="preserve">BDT 5,40,000</w:t>
            </w:r>
          </w:p>
        </w:tc>
      </w:tr>
      <w:tr>
        <w:tc>
          <w:tcPr/>
          <w:p>
            <w:pPr>
              <w:pStyle w:val="Compact"/>
              <w:jc w:val="left"/>
            </w:pPr>
            <w:r>
              <w:t xml:space="preserve">6</w:t>
            </w:r>
          </w:p>
        </w:tc>
        <w:tc>
          <w:tcPr/>
          <w:p>
            <w:pPr>
              <w:pStyle w:val="Compact"/>
              <w:jc w:val="left"/>
            </w:pPr>
            <w:r>
              <w:t xml:space="preserve">Opposition Research &amp; Counter-Narrative Strategy</w:t>
            </w:r>
          </w:p>
        </w:tc>
        <w:tc>
          <w:tcPr/>
          <w:p>
            <w:pPr>
              <w:pStyle w:val="Compact"/>
              <w:jc w:val="left"/>
            </w:pPr>
            <w:r>
              <w:t xml:space="preserve">Competitive analysis of rival Politician candidates, sentiment monitoring, and rapid-response communication protocols</w:t>
            </w:r>
          </w:p>
        </w:tc>
        <w:tc>
          <w:tcPr/>
          <w:p>
            <w:pPr>
              <w:pStyle w:val="Compact"/>
              <w:jc w:val="left"/>
            </w:pPr>
            <w:r>
              <w:t xml:space="preserve">12 Weeks</w:t>
            </w:r>
          </w:p>
        </w:tc>
        <w:tc>
          <w:tcPr/>
          <w:p>
            <w:pPr>
              <w:pStyle w:val="Compact"/>
              <w:jc w:val="left"/>
            </w:pPr>
            <w:r>
              <w:t xml:space="preserve">BDT 2,90,000</w:t>
            </w:r>
          </w:p>
        </w:tc>
      </w:tr>
      <w:tr>
        <w:tc>
          <w:tcPr/>
          <w:p>
            <w:pPr>
              <w:pStyle w:val="Compact"/>
              <w:jc w:val="left"/>
            </w:pPr>
            <w:r>
              <w:t xml:space="preserve">7</w:t>
            </w:r>
          </w:p>
        </w:tc>
        <w:tc>
          <w:tcPr/>
          <w:p>
            <w:pPr>
              <w:pStyle w:val="Compact"/>
              <w:jc w:val="left"/>
            </w:pPr>
            <w:r>
              <w:t xml:space="preserve">Volunteer Recruitment &amp; Training</w:t>
            </w:r>
          </w:p>
        </w:tc>
        <w:tc>
          <w:tcPr/>
          <w:p>
            <w:pPr>
              <w:pStyle w:val="Compact"/>
              <w:jc w:val="left"/>
            </w:pPr>
            <w:r>
              <w:t xml:space="preserve">Recruitment of 200 field volunteers, training workshops, and coordination systems for the Politician's campaign in Dhaka</w:t>
            </w:r>
          </w:p>
        </w:tc>
        <w:tc>
          <w:tcPr/>
          <w:p>
            <w:pPr>
              <w:pStyle w:val="Compact"/>
              <w:jc w:val="left"/>
            </w:pPr>
            <w:r>
              <w:t xml:space="preserve">6 Weeks</w:t>
            </w:r>
          </w:p>
        </w:tc>
        <w:tc>
          <w:tcPr/>
          <w:p>
            <w:pPr>
              <w:pStyle w:val="Compact"/>
              <w:jc w:val="left"/>
            </w:pPr>
            <w:r>
              <w:t xml:space="preserve">BDT 3,10,000</w:t>
            </w:r>
          </w:p>
        </w:tc>
      </w:tr>
      <w:tr>
        <w:tc>
          <w:tcPr/>
          <w:p>
            <w:pPr>
              <w:pStyle w:val="Compact"/>
              <w:jc w:val="left"/>
            </w:pPr>
            <w:r>
              <w:t xml:space="preserve">8</w:t>
            </w:r>
          </w:p>
        </w:tc>
        <w:tc>
          <w:tcPr/>
          <w:p>
            <w:pPr>
              <w:pStyle w:val="Compact"/>
              <w:jc w:val="left"/>
            </w:pPr>
            <w:r>
              <w:t xml:space="preserve">Legal Compliance &amp; Election Commission Filing Support</w:t>
            </w:r>
          </w:p>
        </w:tc>
        <w:tc>
          <w:tcPr/>
          <w:p>
            <w:pPr>
              <w:pStyle w:val="Compact"/>
              <w:jc w:val="left"/>
            </w:pPr>
            <w:r>
              <w:t xml:space="preserve">Ensuring all campaign activities comply with Bangladesh election laws, nomination form preparation, and asset declaration assistance for the Politician</w:t>
            </w:r>
          </w:p>
        </w:tc>
        <w:tc>
          <w:tcPr/>
          <w:p>
            <w:pPr>
              <w:pStyle w:val="Compact"/>
              <w:jc w:val="left"/>
            </w:pPr>
            <w:r>
              <w:t xml:space="preserve">4 Weeks</w:t>
            </w:r>
          </w:p>
        </w:tc>
        <w:tc>
          <w:tcPr/>
          <w:p>
            <w:pPr>
              <w:pStyle w:val="Compact"/>
              <w:jc w:val="left"/>
            </w:pPr>
            <w:r>
              <w:t xml:space="preserve">BDT 1,85,000</w:t>
            </w:r>
          </w:p>
        </w:tc>
      </w:tr>
      <w:tr>
        <w:tc>
          <w:tcPr/>
          <w:p>
            <w:pPr>
              <w:pStyle w:val="Compact"/>
              <w:jc w:val="left"/>
            </w:pPr>
            <w:r>
              <w:t xml:space="preserve">9</w:t>
            </w:r>
          </w:p>
        </w:tc>
        <w:tc>
          <w:tcPr/>
          <w:p>
            <w:pPr>
              <w:pStyle w:val="Compact"/>
              <w:jc w:val="left"/>
            </w:pPr>
            <w:r>
              <w:t xml:space="preserve">Post-Election Thank-You &amp; Transition Planning</w:t>
            </w:r>
          </w:p>
        </w:tc>
        <w:tc>
          <w:tcPr/>
          <w:p>
            <w:pPr>
              <w:pStyle w:val="Compact"/>
              <w:jc w:val="left"/>
            </w:pPr>
            <w:r>
              <w:t xml:space="preserve">Victory/defeat communication strategy, stakeholder thank-you events, and transition planning for the Politician</w:t>
            </w:r>
          </w:p>
        </w:tc>
        <w:tc>
          <w:tcPr/>
          <w:p>
            <w:pPr>
              <w:pStyle w:val="Compact"/>
              <w:jc w:val="left"/>
            </w:pPr>
            <w:r>
              <w:t xml:space="preserve">2 Weeks</w:t>
            </w:r>
          </w:p>
        </w:tc>
        <w:tc>
          <w:tcPr/>
          <w:p>
            <w:pPr>
              <w:pStyle w:val="Compact"/>
              <w:jc w:val="left"/>
            </w:pPr>
            <w:r>
              <w:t xml:space="preserve">BDT 1,20,000</w:t>
            </w:r>
          </w:p>
        </w:tc>
      </w:tr>
      <w:tr>
        <w:tc>
          <w:tcPr>
            <w:gridSpan w:val="4"/>
          </w:tcPr>
          <w:p>
            <w:pPr>
              <w:pStyle w:val="Compact"/>
              <w:jc w:val="left"/>
            </w:pPr>
            <w:r>
              <w:t xml:space="preserve">TOTAL ESTIMATED COST (Incl. 15% VAT)</w:t>
            </w:r>
          </w:p>
        </w:tc>
        <w:tc>
          <w:tcPr/>
          <w:p>
            <w:pPr>
              <w:pStyle w:val="Compact"/>
              <w:jc w:val="left"/>
            </w:pPr>
            <w:r>
              <w:t xml:space="preserve">BDT 45,70,000</w:t>
            </w:r>
          </w:p>
        </w:tc>
      </w:tr>
    </w:tbl>
    <w:bookmarkEnd w:id="22"/>
    <w:bookmarkStart w:id="23" w:name="X06f751c0fef37426aad28df54ec1acd620508e5"/>
    <w:p>
      <w:pPr>
        <w:pStyle w:val="Heading2"/>
      </w:pPr>
      <w:r>
        <w:t xml:space="preserve">3. Terms &amp; Conditions of This Quotation Estimate</w:t>
      </w:r>
    </w:p>
    <w:p>
      <w:pPr>
        <w:pStyle w:val="FirstParagraph"/>
      </w:pPr>
      <w:r>
        <w:rPr>
          <w:bCs/>
          <w:b/>
        </w:rPr>
        <w:t xml:space="preserve">Payment Terms:</w:t>
      </w:r>
      <w:r>
        <w:t xml:space="preserve"> </w:t>
      </w:r>
      <w:r>
        <w:t xml:space="preserve">40% advance upon acceptance of this Quotation Estimate, 35% upon completion of mid-campaign milestones, and 25% upon final delivery. All payments to be made in Bangladeshi Taka (BDT) via bank transfer to the firm's designated account in Dhaka.</w:t>
      </w:r>
    </w:p>
    <w:p>
      <w:pPr>
        <w:pStyle w:val="BodyText"/>
      </w:pPr>
      <w:r>
        <w:rPr>
          <w:bCs/>
          <w:b/>
        </w:rPr>
        <w:t xml:space="preserve">Revisions:</w:t>
      </w:r>
      <w:r>
        <w:t xml:space="preserve"> </w:t>
      </w:r>
      <w:r>
        <w:t xml:space="preserve">The Politician is entitled to two (2) rounds of strategic revisions at no additional cost. Further revisions will be billed at BDT 25,000 per hour.</w:t>
      </w:r>
    </w:p>
    <w:p>
      <w:pPr>
        <w:pStyle w:val="BodyText"/>
      </w:pPr>
      <w:r>
        <w:rPr>
          <w:bCs/>
          <w:b/>
        </w:rPr>
        <w:t xml:space="preserve">Confidentiality:</w:t>
      </w:r>
      <w:r>
        <w:t xml:space="preserve"> </w:t>
      </w:r>
      <w:r>
        <w:t xml:space="preserve">All campaign strategies, voter data, and internal communications related to the Politician shall remain strictly confidential and shall not be disclosed to any third party, including rival political parties or media outlets, without written consent.</w:t>
      </w:r>
    </w:p>
    <w:p>
      <w:pPr>
        <w:pStyle w:val="BodyText"/>
      </w:pPr>
      <w:r>
        <w:rPr>
          <w:bCs/>
          <w:b/>
        </w:rPr>
        <w:t xml:space="preserve">Force Majeure:</w:t>
      </w:r>
      <w:r>
        <w:t xml:space="preserve"> </w:t>
      </w:r>
      <w:r>
        <w:t xml:space="preserve">In the event of political unrest, natural disasters, or government-imposed restrictions in Bangladesh Dhaka that prevent service delivery, timelines shall be extended proportionally without penalty to either party.</w:t>
      </w:r>
    </w:p>
    <w:p>
      <w:pPr>
        <w:pStyle w:val="BodyText"/>
      </w:pPr>
      <w:r>
        <w:rPr>
          <w:bCs/>
          <w:b/>
        </w:rPr>
        <w:t xml:space="preserve">Compliance:</w:t>
      </w:r>
      <w:r>
        <w:t xml:space="preserve"> </w:t>
      </w:r>
      <w:r>
        <w:t xml:space="preserve">All activities shall strictly adhere to the Bangladesh Election Act, 1991 (as amended), and guidelines issued by the Election Commission of Bangladesh. The Politician retains ultimate authority over all public statements and policy positions.</w:t>
      </w:r>
    </w:p>
    <w:bookmarkEnd w:id="23"/>
    <w:bookmarkStart w:id="24" w:name="acceptance-authorisation"/>
    <w:p>
      <w:pPr>
        <w:pStyle w:val="Heading2"/>
      </w:pPr>
      <w:r>
        <w:t xml:space="preserve">4. Acceptance &amp; Authorisation</w:t>
      </w:r>
    </w:p>
    <w:p>
      <w:pPr>
        <w:pStyle w:val="FirstParagraph"/>
      </w:pPr>
      <w:r>
        <w:t xml:space="preserve">By signing below, the Politician (or their authorised representative) acknowledges receipt of this Quotation Estimate and agrees to the terms, scope, and cost structure outlined herein. This document constitutes a binding proposal for the political consultancy services described, valid for thirty (30) days from the date of issue.</w:t>
      </w:r>
    </w:p>
    <w:p>
      <w:pPr>
        <w:pStyle w:val="BodyText"/>
      </w:pPr>
      <w:r>
        <w:rPr>
          <w:bCs/>
          <w:b/>
        </w:rPr>
        <w:t xml:space="preserve">For Meridian Political Advisory Group</w:t>
      </w:r>
    </w:p>
    <w:p>
      <w:pPr>
        <w:pStyle w:val="BodyText"/>
      </w:pPr>
      <w:r>
        <w:t xml:space="preserve">Authorised Signatory</w:t>
      </w:r>
    </w:p>
    <w:p>
      <w:pPr>
        <w:pStyle w:val="BodyText"/>
      </w:pPr>
      <w:r>
        <w:t xml:space="preserve">Director, Bangladesh Dhaka Office</w:t>
      </w:r>
    </w:p>
    <w:p>
      <w:pPr>
        <w:pStyle w:val="BodyText"/>
      </w:pPr>
      <w:r>
        <w:rPr>
          <w:bCs/>
          <w:b/>
        </w:rPr>
        <w:t xml:space="preserve">For the Politician / Client</w:t>
      </w:r>
    </w:p>
    <w:p>
      <w:pPr>
        <w:pStyle w:val="BodyText"/>
      </w:pPr>
      <w:r>
        <w:t xml:space="preserve">Name &amp; Signature</w:t>
      </w:r>
    </w:p>
    <w:p>
      <w:pPr>
        <w:pStyle w:val="BodyText"/>
      </w:pPr>
      <w:r>
        <w:t xml:space="preserve">Member, Jatiya Sangsad – Dhaka Constituency</w:t>
      </w:r>
    </w:p>
    <w:p>
      <w:pPr>
        <w:pStyle w:val="BodyText"/>
      </w:pPr>
      <w:r>
        <w:t xml:space="preserve">Meridian Political Advisory Group | House 42, Road 11, Banani, Dhaka 1213, Bangladesh</w:t>
      </w:r>
    </w:p>
    <w:p>
      <w:pPr>
        <w:pStyle w:val="BodyText"/>
      </w:pPr>
      <w:r>
        <w:t xml:space="preserve">CR No: 184729 | VAT Reg: 001234567-0100 | This Quotation Estimate is valid for 30 days only.</w:t>
      </w:r>
    </w:p>
    <w:p>
      <w:pPr>
        <w:pStyle w:val="BodyText"/>
      </w:pPr>
      <w:r>
        <w:t xml:space="preserve">Document Reference: QTE-BD-DHK-2025-0472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Consultancy Services - Bangladesh Dhaka</dc:title>
  <dc:creator/>
  <dc:language>en</dc:language>
  <cp:keywords/>
  <dcterms:created xsi:type="dcterms:W3CDTF">2026-10-10T06:30:15Z</dcterms:created>
  <dcterms:modified xsi:type="dcterms:W3CDTF">2026-10-10T06:30:15Z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