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Political Advisory &amp; Communication Services</w:t>
      </w:r>
    </w:p>
    <w:p>
      <w:pPr>
        <w:pStyle w:val="BodyText"/>
      </w:pPr>
      <w:r>
        <w:t xml:space="preserve">Prepared for the Office of a Politician — Belgium Brussels</w:t>
      </w:r>
    </w:p>
    <w:bookmarkEnd w:id="20"/>
    <w:p>
      <w:pPr>
        <w:pStyle w:val="BodyText"/>
      </w:pPr>
      <w:r>
        <w:rPr>
          <w:bCs/>
          <w:b/>
        </w:rPr>
        <w:t xml:space="preserve">Quotation Estimate Reference:</w:t>
      </w:r>
      <w:r>
        <w:t xml:space="preserve"> </w:t>
      </w:r>
      <w:r>
        <w:t xml:space="preserve">QTE-BRU-2025-0417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Prepared By:</w:t>
      </w:r>
      <w:r>
        <w:t xml:space="preserve"> </w:t>
      </w:r>
      <w:r>
        <w:t xml:space="preserve">Meridian Political Consulting S.A.</w:t>
      </w:r>
      <w:r>
        <w:br/>
      </w:r>
      <w:r>
        <w:rPr>
          <w:bCs/>
          <w:b/>
        </w:rPr>
        <w:t xml:space="preserve">Address:</w:t>
      </w:r>
      <w:r>
        <w:t xml:space="preserve"> </w:t>
      </w:r>
      <w:r>
        <w:t xml:space="preserve">Rue de la Loi 180, 1040 Belgium Brussels</w:t>
      </w:r>
    </w:p>
    <w:p>
      <w:pPr>
        <w:pStyle w:val="BodyText"/>
      </w:pPr>
      <w:r>
        <w:rPr>
          <w:bCs/>
          <w:b/>
        </w:rPr>
        <w:t xml:space="preserve">Prepared For:</w:t>
      </w:r>
      <w:r>
        <w:t xml:space="preserve"> </w:t>
      </w:r>
      <w:r>
        <w:t xml:space="preserve">The Honorable Politician, Member of the Belgian Federal Parliament</w:t>
      </w:r>
      <w:r>
        <w:br/>
      </w:r>
      <w:r>
        <w:rPr>
          <w:bCs/>
          <w:b/>
        </w:rPr>
        <w:t xml:space="preserve">Office Location:</w:t>
      </w:r>
      <w:r>
        <w:t xml:space="preserve"> </w:t>
      </w:r>
      <w:r>
        <w:t xml:space="preserve">Boulevard de la Loi 17, 1000 Belgium Brussels</w:t>
      </w:r>
      <w:r>
        <w:br/>
      </w:r>
      <w:r>
        <w:rPr>
          <w:bCs/>
          <w:b/>
        </w:rPr>
        <w:t xml:space="preserve">Attn:</w:t>
      </w:r>
      <w:r>
        <w:t xml:space="preserve"> </w:t>
      </w:r>
      <w:r>
        <w:t xml:space="preserve">Chief of Staff, Office of the Politician</w:t>
      </w:r>
      <w:r>
        <w:br/>
      </w:r>
      <w:r>
        <w:rPr>
          <w:bCs/>
          <w:b/>
        </w:rPr>
        <w:t xml:space="preserve">Contact:</w:t>
      </w:r>
      <w:r>
        <w:t xml:space="preserve"> </w:t>
      </w:r>
      <w:r>
        <w:t xml:space="preserve">staff@politician-office.be</w:t>
      </w:r>
      <w:r>
        <w:br/>
      </w:r>
      <w:r>
        <w:rPr>
          <w:bCs/>
          <w:b/>
        </w:rPr>
        <w:t xml:space="preserve">VAT No.:</w:t>
      </w:r>
      <w:r>
        <w:t xml:space="preserve"> </w:t>
      </w:r>
      <w:r>
        <w:t xml:space="preserve">BE 0472.118.934</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for the office of a Politician serving in the Belgian Federal Parliament, located in the heart of Belgium Brussels. The purpose of this document is to provide a comprehensive, itemised financial estimate for the full spectrum of political advisory, strategic communication, and public engagement services that Meridian Political Consulting S.A. proposes to deliver over a twelve-month engagement period. As a Politician operating within the complex multilingual and multi-institutional environment of Belgium Brussels, the recipient of this Quotation Estimate will benefit from tailored expertise in federal, regional, and European-level political affairs.</w:t>
      </w:r>
    </w:p>
    <w:p>
      <w:pPr>
        <w:pStyle w:val="BodyText"/>
      </w:pPr>
      <w:r>
        <w:t xml:space="preserve">This Quotation Estimate reflects the current market rates applicable to professional services rendered to a Politician in Belgium Brussels and is structured in accordance with the Belgian Code of Economic Law regarding commercial quotations. All figures are expressed in Euros (EUR) and are inclusive of applicable Belgian Value Added Tax (VAT) at the standard rate of 21%, unless otherwise stated.</w:t>
      </w:r>
    </w:p>
    <w:bookmarkEnd w:id="21"/>
    <w:bookmarkStart w:id="22" w:name="scope-of-services-for-the-politician"/>
    <w:p>
      <w:pPr>
        <w:pStyle w:val="Heading2"/>
      </w:pPr>
      <w:r>
        <w:t xml:space="preserve">2. Scope of Services for the Politician</w:t>
      </w:r>
    </w:p>
    <w:p>
      <w:pPr>
        <w:pStyle w:val="FirstParagraph"/>
      </w:pPr>
      <w:r>
        <w:t xml:space="preserve">The following services have been scoped to meet the specific operational needs of a Politician representing constituents in Belgium Brussels. Each line item in this Quotation Estimate has been calibrated to the demands of federal parliamentary work, committee participation, and public-facing political activity within the Brussels-Capital Region.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Strategic Political Advisory &amp; Policy Briefing for the Politician</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54,000.00</w:t>
            </w:r>
          </w:p>
        </w:tc>
        <w:tc>
          <w:tcPr/>
          <w:p>
            <w:pPr>
              <w:pStyle w:val="Compact"/>
              <w:jc w:val="left"/>
            </w:pPr>
            <w:r>
              <w:t xml:space="preserve">Weekly briefings; EU &amp; federal policy analysis</w:t>
            </w:r>
          </w:p>
        </w:tc>
      </w:tr>
      <w:tr>
        <w:tc>
          <w:tcPr/>
          <w:p>
            <w:pPr>
              <w:pStyle w:val="Compact"/>
              <w:jc w:val="left"/>
            </w:pPr>
            <w:r>
              <w:t xml:space="preserve">02</w:t>
            </w:r>
          </w:p>
        </w:tc>
        <w:tc>
          <w:tcPr/>
          <w:p>
            <w:pPr>
              <w:pStyle w:val="Compact"/>
              <w:jc w:val="left"/>
            </w:pPr>
            <w:r>
              <w:t xml:space="preserve">Public Communication &amp; Media Relations Management</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c>
          <w:tcPr/>
          <w:p>
            <w:pPr>
              <w:pStyle w:val="Compact"/>
              <w:jc w:val="left"/>
            </w:pPr>
            <w:r>
              <w:t xml:space="preserve">Press releases, media training, crisis comms</w:t>
            </w:r>
          </w:p>
        </w:tc>
      </w:tr>
      <w:tr>
        <w:tc>
          <w:tcPr/>
          <w:p>
            <w:pPr>
              <w:pStyle w:val="Compact"/>
              <w:jc w:val="left"/>
            </w:pPr>
            <w:r>
              <w:t xml:space="preserve">03</w:t>
            </w:r>
          </w:p>
        </w:tc>
        <w:tc>
          <w:tcPr/>
          <w:p>
            <w:pPr>
              <w:pStyle w:val="Compact"/>
              <w:jc w:val="left"/>
            </w:pPr>
            <w:r>
              <w:t xml:space="preserve">Constituency Engagement &amp; Town Hall Event Coordination (Belgium Brussels)</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c>
          <w:tcPr/>
          <w:p>
            <w:pPr>
              <w:pStyle w:val="Compact"/>
              <w:jc w:val="left"/>
            </w:pPr>
            <w:r>
              <w:t xml:space="preserve">Monthly events in Brussels-Capital Region</w:t>
            </w:r>
          </w:p>
        </w:tc>
      </w:tr>
      <w:tr>
        <w:tc>
          <w:tcPr/>
          <w:p>
            <w:pPr>
              <w:pStyle w:val="Compact"/>
              <w:jc w:val="left"/>
            </w:pPr>
            <w:r>
              <w:t xml:space="preserve">04</w:t>
            </w:r>
          </w:p>
        </w:tc>
        <w:tc>
          <w:tcPr/>
          <w:p>
            <w:pPr>
              <w:pStyle w:val="Compact"/>
              <w:jc w:val="left"/>
            </w:pPr>
            <w:r>
              <w:t xml:space="preserve">Digital Presence &amp; Multilingual Content Strategy (NL/FR/EN)</w:t>
            </w:r>
          </w:p>
        </w:tc>
        <w:tc>
          <w:tcPr/>
          <w:p>
            <w:pPr>
              <w:pStyle w:val="Compact"/>
              <w:jc w:val="left"/>
            </w:pPr>
            <w:r>
              <w:t xml:space="preserve">12 months</w:t>
            </w:r>
          </w:p>
        </w:tc>
        <w:tc>
          <w:tcPr/>
          <w:p>
            <w:pPr>
              <w:pStyle w:val="Compact"/>
              <w:jc w:val="left"/>
            </w:pPr>
            <w:r>
              <w:t xml:space="preserve">2,400 / month</w:t>
            </w:r>
          </w:p>
        </w:tc>
        <w:tc>
          <w:tcPr/>
          <w:p>
            <w:pPr>
              <w:pStyle w:val="Compact"/>
              <w:jc w:val="left"/>
            </w:pPr>
            <w:r>
              <w:t xml:space="preserve">28,800.00</w:t>
            </w:r>
          </w:p>
        </w:tc>
        <w:tc>
          <w:tcPr/>
          <w:p>
            <w:pPr>
              <w:pStyle w:val="Compact"/>
              <w:jc w:val="left"/>
            </w:pPr>
            <w:r>
              <w:t xml:space="preserve">Website, social media, trilingual content</w:t>
            </w:r>
          </w:p>
        </w:tc>
      </w:tr>
      <w:tr>
        <w:tc>
          <w:tcPr/>
          <w:p>
            <w:pPr>
              <w:pStyle w:val="Compact"/>
              <w:jc w:val="left"/>
            </w:pPr>
            <w:r>
              <w:t xml:space="preserve">05</w:t>
            </w:r>
          </w:p>
        </w:tc>
        <w:tc>
          <w:tcPr/>
          <w:p>
            <w:pPr>
              <w:pStyle w:val="Compact"/>
              <w:jc w:val="left"/>
            </w:pPr>
            <w:r>
              <w:t xml:space="preserve">Parliamentary Research &amp; Legislative Drafting Support</w:t>
            </w:r>
          </w:p>
        </w:tc>
        <w:tc>
          <w:tcPr/>
          <w:p>
            <w:pPr>
              <w:pStyle w:val="Compact"/>
              <w:jc w:val="left"/>
            </w:pPr>
            <w:r>
              <w:t xml:space="preserve">12 months</w:t>
            </w:r>
          </w:p>
        </w:tc>
        <w:tc>
          <w:tcPr/>
          <w:p>
            <w:pPr>
              <w:pStyle w:val="Compact"/>
              <w:jc w:val="left"/>
            </w:pPr>
            <w:r>
              <w:t xml:space="preserve">3,600 / month</w:t>
            </w:r>
          </w:p>
        </w:tc>
        <w:tc>
          <w:tcPr/>
          <w:p>
            <w:pPr>
              <w:pStyle w:val="Compact"/>
              <w:jc w:val="left"/>
            </w:pPr>
            <w:r>
              <w:t xml:space="preserve">43,200.00</w:t>
            </w:r>
          </w:p>
        </w:tc>
        <w:tc>
          <w:tcPr/>
          <w:p>
            <w:pPr>
              <w:pStyle w:val="Compact"/>
              <w:jc w:val="left"/>
            </w:pPr>
            <w:r>
              <w:t xml:space="preserve">Bill analysis, committee preparation</w:t>
            </w:r>
          </w:p>
        </w:tc>
      </w:tr>
      <w:tr>
        <w:tc>
          <w:tcPr/>
          <w:p>
            <w:pPr>
              <w:pStyle w:val="Compact"/>
              <w:jc w:val="left"/>
            </w:pPr>
            <w:r>
              <w:t xml:space="preserve">06</w:t>
            </w:r>
          </w:p>
        </w:tc>
        <w:tc>
          <w:tcPr/>
          <w:p>
            <w:pPr>
              <w:pStyle w:val="Compact"/>
              <w:jc w:val="left"/>
            </w:pPr>
            <w:r>
              <w:t xml:space="preserve">European Affairs Liaison &amp; Brussels Institutional Networking</w:t>
            </w:r>
          </w:p>
        </w:tc>
        <w:tc>
          <w:tcPr/>
          <w:p>
            <w:pPr>
              <w:pStyle w:val="Compact"/>
              <w:jc w:val="left"/>
            </w:pPr>
            <w:r>
              <w:t xml:space="preserve">12 months</w:t>
            </w:r>
          </w:p>
        </w:tc>
        <w:tc>
          <w:tcPr/>
          <w:p>
            <w:pPr>
              <w:pStyle w:val="Compact"/>
              <w:jc w:val="left"/>
            </w:pPr>
            <w:r>
              <w:t xml:space="preserve">2,000 / month</w:t>
            </w:r>
          </w:p>
        </w:tc>
        <w:tc>
          <w:tcPr/>
          <w:p>
            <w:pPr>
              <w:pStyle w:val="Compact"/>
              <w:jc w:val="left"/>
            </w:pPr>
            <w:r>
              <w:t xml:space="preserve">24,000.00</w:t>
            </w:r>
          </w:p>
        </w:tc>
        <w:tc>
          <w:tcPr/>
          <w:p>
            <w:pPr>
              <w:pStyle w:val="Compact"/>
              <w:jc w:val="left"/>
            </w:pPr>
            <w:r>
              <w:t xml:space="preserve">EU Parliament &amp; Commission coordination</w:t>
            </w:r>
          </w:p>
        </w:tc>
      </w:tr>
      <w:tr>
        <w:tc>
          <w:tcPr/>
          <w:p>
            <w:pPr>
              <w:pStyle w:val="Compact"/>
              <w:jc w:val="left"/>
            </w:pPr>
            <w:r>
              <w:t xml:space="preserve">07</w:t>
            </w:r>
          </w:p>
        </w:tc>
        <w:tc>
          <w:tcPr/>
          <w:p>
            <w:pPr>
              <w:pStyle w:val="Compact"/>
              <w:jc w:val="left"/>
            </w:pPr>
            <w:r>
              <w:t xml:space="preserve">Ethics Compliance &amp; Transparency Reporting (Belgian Law)</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c>
          <w:tcPr/>
          <w:p>
            <w:pPr>
              <w:pStyle w:val="Compact"/>
              <w:jc w:val="left"/>
            </w:pPr>
            <w:r>
              <w:t xml:space="preserve">Asset declarations, conflict-of-interest review</w:t>
            </w:r>
          </w:p>
        </w:tc>
      </w:tr>
      <w:tr>
        <w:tc>
          <w:tcPr/>
          <w:p>
            <w:pPr>
              <w:pStyle w:val="Compact"/>
              <w:jc w:val="left"/>
            </w:pPr>
            <w:r>
              <w:t xml:space="preserve">08</w:t>
            </w:r>
          </w:p>
        </w:tc>
        <w:tc>
          <w:tcPr/>
          <w:p>
            <w:pPr>
              <w:pStyle w:val="Compact"/>
              <w:jc w:val="left"/>
            </w:pPr>
            <w:r>
              <w:t xml:space="preserve">Contingency &amp; Ad-Hoc Political Crisis Response</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c>
          <w:tcPr/>
          <w:p>
            <w:pPr>
              <w:pStyle w:val="Compact"/>
              <w:jc w:val="left"/>
            </w:pPr>
            <w:r>
              <w:t xml:space="preserve">Reserved for unplanned political events</w:t>
            </w:r>
          </w:p>
        </w:tc>
      </w:tr>
      <w:tr>
        <w:tc>
          <w:tcPr>
            <w:gridSpan w:val="4"/>
          </w:tcPr>
          <w:p>
            <w:pPr>
              <w:pStyle w:val="Compact"/>
              <w:jc w:val="right"/>
            </w:pPr>
            <w:r>
              <w:t xml:space="preserve">Subtotal (excl. VAT):</w:t>
            </w:r>
          </w:p>
        </w:tc>
        <w:tc>
          <w:tcPr/>
          <w:p>
            <w:pPr>
              <w:pStyle w:val="Compact"/>
              <w:jc w:val="left"/>
            </w:pPr>
            <w:r>
              <w:t xml:space="preserve">254,400.00</w:t>
            </w:r>
          </w:p>
        </w:tc>
        <w:tc>
          <w:tcPr/>
          <w:p>
            <w:pPr>
              <w:pStyle w:val="Compact"/>
            </w:pPr>
          </w:p>
        </w:tc>
      </w:tr>
      <w:tr>
        <w:tc>
          <w:tcPr>
            <w:gridSpan w:val="4"/>
          </w:tcPr>
          <w:p>
            <w:pPr>
              <w:pStyle w:val="Compact"/>
              <w:jc w:val="right"/>
            </w:pPr>
            <w:r>
              <w:t xml:space="preserve">VAT (21%):</w:t>
            </w:r>
          </w:p>
        </w:tc>
        <w:tc>
          <w:tcPr/>
          <w:p>
            <w:pPr>
              <w:pStyle w:val="Compact"/>
              <w:jc w:val="left"/>
            </w:pPr>
            <w:r>
              <w:t xml:space="preserve">53,424.00</w:t>
            </w:r>
          </w:p>
        </w:tc>
        <w:tc>
          <w:tcPr/>
          <w:p>
            <w:pPr>
              <w:pStyle w:val="Compact"/>
            </w:pPr>
          </w:p>
        </w:tc>
      </w:tr>
      <w:tr>
        <w:tc>
          <w:tcPr>
            <w:gridSpan w:val="4"/>
          </w:tcPr>
          <w:p>
            <w:pPr>
              <w:pStyle w:val="Compact"/>
              <w:jc w:val="right"/>
            </w:pPr>
            <w:r>
              <w:t xml:space="preserve">TOTAL ESTIMATED COST (incl. VAT):</w:t>
            </w:r>
          </w:p>
        </w:tc>
        <w:tc>
          <w:tcPr/>
          <w:p>
            <w:pPr>
              <w:pStyle w:val="Compact"/>
              <w:jc w:val="left"/>
            </w:pPr>
            <w:r>
              <w:t xml:space="preserve">307,824.00 EUR</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After this period, all rates and conditions must be reconfirmed in writing by Meridian Political Consulting S.A.</w:t>
      </w:r>
    </w:p>
    <w:p>
      <w:pPr>
        <w:numPr>
          <w:ilvl w:val="0"/>
          <w:numId w:val="1001"/>
        </w:numPr>
        <w:pStyle w:val="Compact"/>
      </w:pPr>
      <w:r>
        <w:rPr>
          <w:bCs/>
          <w:b/>
        </w:rPr>
        <w:t xml:space="preserve">Payment Terms:</w:t>
      </w:r>
      <w:r>
        <w:t xml:space="preserve"> </w:t>
      </w:r>
      <w:r>
        <w:t xml:space="preserve">Invoices will be issued monthly in arrears. Payment is due within thirty (30) days of invoice date via bank transfer to the account of Meridian Political Consulting S.A., IBAN: BE68 5390 0754 7034, BIC: GEBABEBB, located in Belgium Brussels.</w:t>
      </w:r>
    </w:p>
    <w:p>
      <w:pPr>
        <w:numPr>
          <w:ilvl w:val="0"/>
          <w:numId w:val="1001"/>
        </w:numPr>
        <w:pStyle w:val="Compact"/>
      </w:pPr>
      <w:r>
        <w:rPr>
          <w:bCs/>
          <w:b/>
        </w:rPr>
        <w:t xml:space="preserve">Confidentiality:</w:t>
      </w:r>
      <w:r>
        <w:t xml:space="preserve"> </w:t>
      </w:r>
      <w:r>
        <w:t xml:space="preserve">All information exchanged between the Politician's office and our firm shall be treated as strictly confidential in accordance with Belgian data protection regulations (GDPR) and the ethical standards governing political advisory work in Belgium Brussels.</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a pro-rata charge for services already rendered will apply.</w:t>
      </w:r>
    </w:p>
    <w:p>
      <w:pPr>
        <w:numPr>
          <w:ilvl w:val="0"/>
          <w:numId w:val="1001"/>
        </w:numPr>
        <w:pStyle w:val="Compact"/>
      </w:pPr>
      <w:r>
        <w:rPr>
          <w:bCs/>
          <w:b/>
        </w:rPr>
        <w:t xml:space="preserve">Compliance:</w:t>
      </w:r>
      <w:r>
        <w:t xml:space="preserve"> </w:t>
      </w:r>
      <w:r>
        <w:t xml:space="preserve">All services described in this Quotation Estimate shall be delivered in full compliance with the Belgian Law of 19 December 1993 on the transparency of political life and the applicable regulations of the Belgian Federal Parliament.</w:t>
      </w:r>
    </w:p>
    <w:p>
      <w:pPr>
        <w:numPr>
          <w:ilvl w:val="0"/>
          <w:numId w:val="1001"/>
        </w:numPr>
        <w:pStyle w:val="Compact"/>
      </w:pPr>
      <w:r>
        <w:rPr>
          <w:bCs/>
          <w:b/>
        </w:rPr>
        <w:t xml:space="preserve">Dispute Resolution:</w:t>
      </w:r>
      <w:r>
        <w:t xml:space="preserve"> </w:t>
      </w:r>
      <w:r>
        <w:t xml:space="preserve">Any dispute arising from this Quotation Estimate or the subsequent contract shall be resolved by the competent courts of Belgium Brussels, under the exclusive jurisdiction of Belgian law.</w:t>
      </w:r>
    </w:p>
    <w:p>
      <w:pPr>
        <w:numPr>
          <w:ilvl w:val="0"/>
          <w:numId w:val="1001"/>
        </w:numPr>
        <w:pStyle w:val="Compact"/>
      </w:pPr>
      <w:r>
        <w:rPr>
          <w:bCs/>
          <w:b/>
        </w:rPr>
        <w:t xml:space="preserve">Revisions:</w:t>
      </w:r>
      <w:r>
        <w:t xml:space="preserve"> </w:t>
      </w:r>
      <w:r>
        <w:t xml:space="preserve">This Quotation Estimate may be revised upon mutual written agreement. No verbal modifications shall be binding. Any amendment must be documented as a supplementary Quotation Estimate addendum.</w:t>
      </w:r>
    </w:p>
    <w:bookmarkEnd w:id="23"/>
    <w:bookmarkStart w:id="24" w:name="acceptance-and-authorization"/>
    <w:p>
      <w:pPr>
        <w:pStyle w:val="Heading2"/>
      </w:pPr>
      <w:r>
        <w:t xml:space="preserve">4. Acceptance and Authorization</w:t>
      </w:r>
    </w:p>
    <w:p>
      <w:pPr>
        <w:pStyle w:val="FirstParagraph"/>
      </w:pPr>
      <w:r>
        <w:t xml:space="preserve">By signing below, the Politician or their duly authorized representative acknowledges receipt of this Quotation Estimate and agrees to the terms, conditions, and financial estimates set forth herein. This signature constitutes a binding acceptance of the proposed engagement for political advisory and communication services in Belgium Brussels.</w:t>
      </w:r>
    </w:p>
    <w:p>
      <w:pPr>
        <w:pStyle w:val="BodyText"/>
      </w:pPr>
      <w:r>
        <w:rPr>
          <w:bCs/>
          <w:b/>
        </w:rPr>
        <w:t xml:space="preserve">For Meridian Political Consulting S.A.</w:t>
      </w:r>
      <w:r>
        <w:br/>
      </w:r>
      <w:r>
        <w:t xml:space="preserve">Name: Dr. Annelies Vermeulen</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the Office of the Politician</w:t>
      </w:r>
      <w:r>
        <w:br/>
      </w:r>
      <w:r>
        <w:t xml:space="preserve">Name: _________________________</w:t>
      </w:r>
      <w:r>
        <w:br/>
      </w:r>
      <w:r>
        <w:t xml:space="preserve">Title: Chief of Staff / Authorized Signatory</w:t>
      </w:r>
      <w:r>
        <w:br/>
      </w:r>
      <w:r>
        <w:t xml:space="preserve">Signature: _________________________</w:t>
      </w:r>
      <w:r>
        <w:br/>
      </w:r>
      <w:r>
        <w:t xml:space="preserve">Date: _________________________</w:t>
      </w:r>
    </w:p>
    <w:p>
      <w:pPr>
        <w:pStyle w:val="BodyText"/>
      </w:pPr>
      <w:r>
        <w:t xml:space="preserve">This Quotation Estimate was prepared exclusively for the Politician's office in Belgium Brussels. It is not a binding contract until countersigned by both parties.</w:t>
      </w:r>
      <w:r>
        <w:t xml:space="preserve"> </w:t>
      </w:r>
      <w:r>
        <w:t xml:space="preserve">Meridian Political Consulting S.A. — Rue de la Loi 180, 1040 Belgium Brussels — VAT BE 0472.118.934 — RLE Brussels</w:t>
      </w:r>
      <w:r>
        <w:br/>
      </w:r>
      <w:r>
        <w:t xml:space="preserve">Document Reference: QTE-BRU-2025-0417 | Page 1 of 1 |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Advisory Services - Belgium Brussels</dc:title>
  <dc:creator/>
  <dc:language>en</dc:language>
  <cp:keywords/>
  <dcterms:created xsi:type="dcterms:W3CDTF">2026-10-10T01:56:50Z</dcterms:created>
  <dcterms:modified xsi:type="dcterms:W3CDTF">2026-10-10T01:56:50Z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