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Political Advisory &amp; Campaign Services</w:t>
      </w:r>
    </w:p>
    <w:p>
      <w:pPr>
        <w:pStyle w:val="BodyText"/>
      </w:pPr>
      <w:r>
        <w:t xml:space="preserve">Serving the Politician in Egypt Alexandria</w:t>
      </w:r>
    </w:p>
    <w:bookmarkEnd w:id="20"/>
    <w:p>
      <w:pPr>
        <w:pStyle w:val="BodyText"/>
      </w:pPr>
      <w:r>
        <w:rPr>
          <w:bCs/>
          <w:b/>
        </w:rPr>
        <w:t xml:space="preserve">Quotation No.:</w:t>
      </w:r>
      <w:r>
        <w:t xml:space="preserve"> </w:t>
      </w:r>
      <w:r>
        <w:t xml:space="preserve">QTE-EGY-ALX-2025-0472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Nile Delta Political Consulting Group</w:t>
      </w:r>
      <w:r>
        <w:br/>
      </w:r>
      <w:r>
        <w:rPr>
          <w:bCs/>
          <w:b/>
        </w:rPr>
        <w:t xml:space="preserve">Address:</w:t>
      </w:r>
      <w:r>
        <w:t xml:space="preserve"> </w:t>
      </w:r>
      <w:r>
        <w:t xml:space="preserve">42 Corniche El-Nil Street, Smouha District</w:t>
      </w:r>
      <w:r>
        <w:br/>
      </w:r>
      <w:r>
        <w:rPr>
          <w:bCs/>
          <w:b/>
        </w:rPr>
        <w:t xml:space="preserve">Egypt Alexandria, 21543</w:t>
      </w:r>
      <w:r>
        <w:br/>
      </w:r>
      <w:r>
        <w:rPr>
          <w:bCs/>
          <w:b/>
        </w:rPr>
        <w:t xml:space="preserve">Contact:</w:t>
      </w:r>
      <w:r>
        <w:t xml:space="preserve"> </w:t>
      </w:r>
      <w:r>
        <w:t xml:space="preserve">+20 3 555 0198 | info@ndpcg-alexandria.eg</w:t>
      </w:r>
    </w:p>
    <w:bookmarkStart w:id="21" w:name="client-scope-of-engagement"/>
    <w:p>
      <w:pPr>
        <w:pStyle w:val="Heading2"/>
      </w:pPr>
      <w:r>
        <w:t xml:space="preserve">1. Client &amp; Scope of Engagement</w:t>
      </w:r>
    </w:p>
    <w:p>
      <w:pPr>
        <w:pStyle w:val="FirstParagraph"/>
      </w:pPr>
      <w:r>
        <w:t xml:space="preserve">This</w:t>
      </w:r>
      <w:r>
        <w:t xml:space="preserve"> </w:t>
      </w:r>
      <w:r>
        <w:t xml:space="preserve">Quotation Estimate</w:t>
      </w:r>
      <w:r>
        <w:t xml:space="preserve"> </w:t>
      </w:r>
      <w:r>
        <w:t xml:space="preserve">is formally issued to the Honorable</w:t>
      </w:r>
      <w:r>
        <w:t xml:space="preserve"> </w:t>
      </w:r>
      <w:r>
        <w:rPr>
          <w:bCs/>
          <w:b/>
        </w:rPr>
        <w:t xml:space="preserve">Politician</w:t>
      </w:r>
      <w:r>
        <w:t xml:space="preserve"> </w:t>
      </w:r>
      <w:r>
        <w:t xml:space="preserve">(hereinafter referred to as "the Client"), a registered candidate and public figure operating within the electoral district of</w:t>
      </w:r>
      <w:r>
        <w:t xml:space="preserve"> </w:t>
      </w:r>
      <w:r>
        <w:t xml:space="preserve">Egypt Alexandria</w:t>
      </w:r>
      <w:r>
        <w:t xml:space="preserve">. The scope of this engagement encompasses comprehensive political advisory services, campaign strategy development, public relations management, and constituency outreach planning tailored specifically to the unique socio-political landscape of Alexandria, the second-largest city in the Arab Republic of Egypt.</w:t>
      </w:r>
    </w:p>
    <w:p>
      <w:pPr>
        <w:pStyle w:val="BodyText"/>
      </w:pPr>
      <w:r>
        <w:t xml:space="preserve">The Politician has requested a detailed financial estimate for a full-cycle campaign support package covering the period from July 2025 through March 2026, inclusive of all preparatory, active, and post-election phases. This Quotation Estimate reflects the professional fees, resource allocations, and logistical expenditures required to deliver the services outlined herein.</w:t>
      </w:r>
    </w:p>
    <w:bookmarkEnd w:id="21"/>
    <w:bookmarkStart w:id="22" w:name="detailed-service-breakdown-cost-estimate"/>
    <w:p>
      <w:pPr>
        <w:pStyle w:val="Heading2"/>
      </w:pPr>
      <w:r>
        <w:t xml:space="preserve">2. Detailed Service Breakdown &amp;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Subtotal (EGP)</w:t>
            </w:r>
          </w:p>
        </w:tc>
      </w:tr>
      <w:tr>
        <w:tc>
          <w:tcPr/>
          <w:p>
            <w:pPr>
              <w:pStyle w:val="Compact"/>
              <w:jc w:val="left"/>
            </w:pPr>
            <w:r>
              <w:t xml:space="preserve">01</w:t>
            </w:r>
          </w:p>
        </w:tc>
        <w:tc>
          <w:tcPr/>
          <w:p>
            <w:pPr>
              <w:pStyle w:val="Compact"/>
              <w:jc w:val="left"/>
            </w:pPr>
            <w:r>
              <w:t xml:space="preserve">Political Strategy &amp; Campaign Planning for the Politician in Egypt Alexandria</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Constituency Mapping &amp; Voter Analysis (Alexandria Governorate, 12 Districts)</w:t>
            </w:r>
          </w:p>
        </w:tc>
        <w:tc>
          <w:tcPr/>
          <w:p>
            <w:pPr>
              <w:pStyle w:val="Compact"/>
              <w:jc w:val="left"/>
            </w:pPr>
            <w:r>
              <w:t xml:space="preserve">2 months</w:t>
            </w:r>
          </w:p>
        </w:tc>
        <w:tc>
          <w:tcPr/>
          <w:p>
            <w:pPr>
              <w:pStyle w:val="Compact"/>
              <w:jc w:val="left"/>
            </w:pPr>
            <w:r>
              <w:t xml:space="preserve">38,000</w:t>
            </w:r>
          </w:p>
        </w:tc>
        <w:tc>
          <w:tcPr/>
          <w:p>
            <w:pPr>
              <w:pStyle w:val="Compact"/>
              <w:jc w:val="left"/>
            </w:pPr>
            <w:r>
              <w:t xml:space="preserve">2</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Public Speaking Coaching &amp; Media Training for the Politician</w:t>
            </w:r>
          </w:p>
        </w:tc>
        <w:tc>
          <w:tcPr/>
          <w:p>
            <w:pPr>
              <w:pStyle w:val="Compact"/>
              <w:jc w:val="left"/>
            </w:pPr>
            <w:r>
              <w:t xml:space="preserve">4 months</w:t>
            </w:r>
          </w:p>
        </w:tc>
        <w:tc>
          <w:tcPr/>
          <w:p>
            <w:pPr>
              <w:pStyle w:val="Compact"/>
              <w:jc w:val="left"/>
            </w:pPr>
            <w:r>
              <w:t xml:space="preserve">22,000</w:t>
            </w:r>
          </w:p>
        </w:tc>
        <w:tc>
          <w:tcPr/>
          <w:p>
            <w:pPr>
              <w:pStyle w:val="Compact"/>
              <w:jc w:val="left"/>
            </w:pPr>
            <w:r>
              <w:t xml:space="preserve">4</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Digital Campaign Management &amp; Social Media Strategy (Egypt Alexandria focus)</w:t>
            </w:r>
          </w:p>
        </w:tc>
        <w:tc>
          <w:tcPr/>
          <w:p>
            <w:pPr>
              <w:pStyle w:val="Compact"/>
              <w:jc w:val="left"/>
            </w:pPr>
            <w:r>
              <w:t xml:space="preserve">9 months</w:t>
            </w:r>
          </w:p>
        </w:tc>
        <w:tc>
          <w:tcPr/>
          <w:p>
            <w:pPr>
              <w:pStyle w:val="Compact"/>
              <w:jc w:val="left"/>
            </w:pPr>
            <w:r>
              <w:t xml:space="preserve">30,000</w:t>
            </w:r>
          </w:p>
        </w:tc>
        <w:tc>
          <w:tcPr/>
          <w:p>
            <w:pPr>
              <w:pStyle w:val="Compact"/>
              <w:jc w:val="left"/>
            </w:pPr>
            <w:r>
              <w:t xml:space="preserve">9</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Press Relations &amp; Media Appearances Coordination</w:t>
            </w:r>
          </w:p>
        </w:tc>
        <w:tc>
          <w:tcPr/>
          <w:p>
            <w:pPr>
              <w:pStyle w:val="Compact"/>
              <w:jc w:val="left"/>
            </w:pPr>
            <w:r>
              <w:t xml:space="preserve">9 months</w:t>
            </w:r>
          </w:p>
        </w:tc>
        <w:tc>
          <w:tcPr/>
          <w:p>
            <w:pPr>
              <w:pStyle w:val="Compact"/>
              <w:jc w:val="left"/>
            </w:pPr>
            <w:r>
              <w:t xml:space="preserve">18,500</w:t>
            </w:r>
          </w:p>
        </w:tc>
        <w:tc>
          <w:tcPr/>
          <w:p>
            <w:pPr>
              <w:pStyle w:val="Compact"/>
              <w:jc w:val="left"/>
            </w:pPr>
            <w:r>
              <w:t xml:space="preserve">9</w:t>
            </w:r>
          </w:p>
        </w:tc>
        <w:tc>
          <w:tcPr/>
          <w:p>
            <w:pPr>
              <w:pStyle w:val="Compact"/>
              <w:jc w:val="left"/>
            </w:pPr>
            <w:r>
              <w:t xml:space="preserve">166,500</w:t>
            </w:r>
          </w:p>
        </w:tc>
      </w:tr>
      <w:tr>
        <w:tc>
          <w:tcPr/>
          <w:p>
            <w:pPr>
              <w:pStyle w:val="Compact"/>
              <w:jc w:val="left"/>
            </w:pPr>
            <w:r>
              <w:t xml:space="preserve">06</w:t>
            </w:r>
          </w:p>
        </w:tc>
        <w:tc>
          <w:tcPr/>
          <w:p>
            <w:pPr>
              <w:pStyle w:val="Compact"/>
              <w:jc w:val="left"/>
            </w:pPr>
            <w:r>
              <w:t xml:space="preserve">Field Operations &amp; Ground Campaign Logistics (Alexandria districts)</w:t>
            </w:r>
          </w:p>
        </w:tc>
        <w:tc>
          <w:tcPr/>
          <w:p>
            <w:pPr>
              <w:pStyle w:val="Compact"/>
              <w:jc w:val="left"/>
            </w:pPr>
            <w:r>
              <w:t xml:space="preserve">6 months</w:t>
            </w:r>
          </w:p>
        </w:tc>
        <w:tc>
          <w:tcPr/>
          <w:p>
            <w:pPr>
              <w:pStyle w:val="Compact"/>
              <w:jc w:val="left"/>
            </w:pPr>
            <w:r>
              <w:t xml:space="preserve">52,000</w:t>
            </w:r>
          </w:p>
        </w:tc>
        <w:tc>
          <w:tcPr/>
          <w:p>
            <w:pPr>
              <w:pStyle w:val="Compact"/>
              <w:jc w:val="left"/>
            </w:pPr>
            <w:r>
              <w:t xml:space="preserve">6</w:t>
            </w:r>
          </w:p>
        </w:tc>
        <w:tc>
          <w:tcPr/>
          <w:p>
            <w:pPr>
              <w:pStyle w:val="Compact"/>
              <w:jc w:val="left"/>
            </w:pPr>
            <w:r>
              <w:t xml:space="preserve">312,000</w:t>
            </w:r>
          </w:p>
        </w:tc>
      </w:tr>
      <w:tr>
        <w:tc>
          <w:tcPr/>
          <w:p>
            <w:pPr>
              <w:pStyle w:val="Compact"/>
              <w:jc w:val="left"/>
            </w:pPr>
            <w:r>
              <w:t xml:space="preserve">07</w:t>
            </w:r>
          </w:p>
        </w:tc>
        <w:tc>
          <w:tcPr/>
          <w:p>
            <w:pPr>
              <w:pStyle w:val="Compact"/>
              <w:jc w:val="left"/>
            </w:pPr>
            <w:r>
              <w:t xml:space="preserve">Policy Briefing &amp; Legislative Advisory Support for the Politician</w:t>
            </w:r>
          </w:p>
        </w:tc>
        <w:tc>
          <w:tcPr/>
          <w:p>
            <w:pPr>
              <w:pStyle w:val="Compact"/>
              <w:jc w:val="left"/>
            </w:pPr>
            <w:r>
              <w:t xml:space="preserve">9 months</w:t>
            </w:r>
          </w:p>
        </w:tc>
        <w:tc>
          <w:tcPr/>
          <w:p>
            <w:pPr>
              <w:pStyle w:val="Compact"/>
              <w:jc w:val="left"/>
            </w:pPr>
            <w:r>
              <w:t xml:space="preserve">25,000</w:t>
            </w:r>
          </w:p>
        </w:tc>
        <w:tc>
          <w:tcPr/>
          <w:p>
            <w:pPr>
              <w:pStyle w:val="Compact"/>
              <w:jc w:val="left"/>
            </w:pPr>
            <w:r>
              <w:t xml:space="preserve">9</w:t>
            </w:r>
          </w:p>
        </w:tc>
        <w:tc>
          <w:tcPr/>
          <w:p>
            <w:pPr>
              <w:pStyle w:val="Compact"/>
              <w:jc w:val="left"/>
            </w:pPr>
            <w:r>
              <w:t xml:space="preserve">225,000</w:t>
            </w:r>
          </w:p>
        </w:tc>
      </w:tr>
      <w:tr>
        <w:tc>
          <w:tcPr/>
          <w:p>
            <w:pPr>
              <w:pStyle w:val="Compact"/>
              <w:jc w:val="left"/>
            </w:pPr>
            <w:r>
              <w:t xml:space="preserve">08</w:t>
            </w:r>
          </w:p>
        </w:tc>
        <w:tc>
          <w:tcPr/>
          <w:p>
            <w:pPr>
              <w:pStyle w:val="Compact"/>
              <w:jc w:val="left"/>
            </w:pPr>
            <w:r>
              <w:t xml:space="preserve">Post-Election Transition &amp; Office Setup Consultation</w:t>
            </w:r>
          </w:p>
        </w:tc>
        <w:tc>
          <w:tcPr/>
          <w:p>
            <w:pPr>
              <w:pStyle w:val="Compact"/>
              <w:jc w:val="left"/>
            </w:pPr>
            <w:r>
              <w:t xml:space="preserve">1 month</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Legal Compliance Review (Egyptian Electoral Law, Alexandria Municipal Regulations)</w:t>
            </w:r>
          </w:p>
        </w:tc>
        <w:tc>
          <w:tcPr/>
          <w:p>
            <w:pPr>
              <w:pStyle w:val="Compact"/>
              <w:jc w:val="left"/>
            </w:pPr>
            <w:r>
              <w:t xml:space="preserve">1 month</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Emergency Crisis Communication &amp; Reputation Management</w:t>
            </w:r>
          </w:p>
        </w:tc>
        <w:tc>
          <w:tcPr/>
          <w:p>
            <w:pPr>
              <w:pStyle w:val="Compact"/>
              <w:jc w:val="left"/>
            </w:pPr>
            <w:r>
              <w:t xml:space="preserve">9 months</w:t>
            </w:r>
          </w:p>
        </w:tc>
        <w:tc>
          <w:tcPr/>
          <w:p>
            <w:pPr>
              <w:pStyle w:val="Compact"/>
              <w:jc w:val="left"/>
            </w:pPr>
            <w:r>
              <w:t xml:space="preserve">15,000</w:t>
            </w:r>
          </w:p>
        </w:tc>
        <w:tc>
          <w:tcPr/>
          <w:p>
            <w:pPr>
              <w:pStyle w:val="Compact"/>
              <w:jc w:val="left"/>
            </w:pPr>
            <w:r>
              <w:t xml:space="preserve">9</w:t>
            </w:r>
          </w:p>
        </w:tc>
        <w:tc>
          <w:tcPr/>
          <w:p>
            <w:pPr>
              <w:pStyle w:val="Compact"/>
              <w:jc w:val="left"/>
            </w:pPr>
            <w:r>
              <w:t xml:space="preserve">135,000</w:t>
            </w:r>
          </w:p>
        </w:tc>
      </w:tr>
      <w:tr>
        <w:tc>
          <w:tcPr>
            <w:gridSpan w:val="5"/>
          </w:tcPr>
          <w:p>
            <w:pPr>
              <w:pStyle w:val="Compact"/>
              <w:jc w:val="left"/>
            </w:pPr>
            <w:r>
              <w:t xml:space="preserve">TOTAL ESTIMATED COST (EGP)</w:t>
            </w:r>
          </w:p>
        </w:tc>
        <w:tc>
          <w:tcPr/>
          <w:p>
            <w:pPr>
              <w:pStyle w:val="Compact"/>
              <w:jc w:val="left"/>
            </w:pPr>
            <w:r>
              <w:t xml:space="preserve">1,470,500</w:t>
            </w:r>
          </w:p>
        </w:tc>
      </w:tr>
    </w:tbl>
    <w:bookmarkEnd w:id="22"/>
    <w:bookmarkStart w:id="23" w:name="X06f751c0fef37426aad28df54ec1acd620508e5"/>
    <w:p>
      <w:pPr>
        <w:pStyle w:val="Heading2"/>
      </w:pPr>
      <w:r>
        <w:t xml:space="preserve">3. Terms &amp;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all rates and service allocations are subject to revision based on market conditions in Egypt Alexandria.</w:t>
      </w:r>
    </w:p>
    <w:p>
      <w:pPr>
        <w:pStyle w:val="BodyText"/>
      </w:pPr>
      <w:r>
        <w:rPr>
          <w:bCs/>
          <w:b/>
        </w:rPr>
        <w:t xml:space="preserve">3.2</w:t>
      </w:r>
      <w:r>
        <w:t xml:space="preserve"> </w:t>
      </w:r>
      <w:r>
        <w:t xml:space="preserve">Payment shall be structured in three installments: 40% upon contract execution, 35% at the midpoint of the campaign cycle, and 25% upon completion of all deliverables. All payments are to be made in Egyptian Pounds (EGP) via bank transfer to the account designated by Nile Delta Political Consulting Group.</w:t>
      </w:r>
    </w:p>
    <w:p>
      <w:pPr>
        <w:pStyle w:val="BodyText"/>
      </w:pPr>
      <w:r>
        <w:rPr>
          <w:bCs/>
          <w:b/>
        </w:rPr>
        <w:t xml:space="preserve">3.3</w:t>
      </w:r>
      <w:r>
        <w:t xml:space="preserve"> </w:t>
      </w:r>
      <w:r>
        <w:t xml:space="preserve">The Politician agrees to provide timely access to all relevant electoral data, constituency records, and prior campaign materials specific to the Egypt Alexandria region to ensure the accuracy and effectiveness of the services rendered.</w:t>
      </w:r>
    </w:p>
    <w:p>
      <w:pPr>
        <w:pStyle w:val="BodyText"/>
      </w:pPr>
      <w:r>
        <w:rPr>
          <w:bCs/>
          <w:b/>
        </w:rPr>
        <w:t xml:space="preserve">3.4</w:t>
      </w:r>
      <w:r>
        <w:t xml:space="preserve"> </w:t>
      </w:r>
      <w:r>
        <w:t xml:space="preserve">All materials, strategies, and analyses produced under this Quotation Estimate shall remain the intellectual property of the consulting firm until full payment is received. Upon final settlement, all rights transfer to the Politician.</w:t>
      </w:r>
    </w:p>
    <w:p>
      <w:pPr>
        <w:pStyle w:val="BodyText"/>
      </w:pPr>
      <w:r>
        <w:rPr>
          <w:bCs/>
          <w:b/>
        </w:rPr>
        <w:t xml:space="preserve">3.5</w:t>
      </w:r>
      <w:r>
        <w:t xml:space="preserve"> </w:t>
      </w:r>
      <w:r>
        <w:t xml:space="preserve">Any additional services beyond the scope defined in this Quotation Estimate shall be subject to a separate written amendment and supplementary estimate approved by both parties.</w:t>
      </w:r>
    </w:p>
    <w:p>
      <w:pPr>
        <w:pStyle w:val="BodyText"/>
      </w:pPr>
      <w:r>
        <w:rPr>
          <w:bCs/>
          <w:b/>
        </w:rPr>
        <w:t xml:space="preserve">3.6</w:t>
      </w:r>
      <w:r>
        <w:t xml:space="preserve"> </w:t>
      </w:r>
      <w:r>
        <w:t xml:space="preserve">This engagement is governed by the laws of the Arab Republic of Egypt, and any disputes shall be resolved through arbitration in Alexandria, Egypt, in accordance with the Egyptian Arbitration Law No. 27 of 1994.</w:t>
      </w:r>
    </w:p>
    <w:p>
      <w:pPr>
        <w:pStyle w:val="BodyText"/>
      </w:pPr>
      <w:r>
        <w:rPr>
          <w:bCs/>
          <w:b/>
        </w:rPr>
        <w:t xml:space="preserve">3.7</w:t>
      </w:r>
      <w:r>
        <w:t xml:space="preserve"> </w:t>
      </w:r>
      <w:r>
        <w:t xml:space="preserve">The consulting firm reserves the right to decline or terminate services if the Politician engages in activities that violate Egyptian electoral law or municipal regulations in Egypt Alexandria.</w:t>
      </w:r>
    </w:p>
    <w:bookmarkEnd w:id="23"/>
    <w:bookmarkStart w:id="24" w:name="acceptance-authorization"/>
    <w:p>
      <w:pPr>
        <w:pStyle w:val="Heading2"/>
      </w:pPr>
      <w:r>
        <w:t xml:space="preserve">4. Acceptance &amp; Authorization</w:t>
      </w:r>
    </w:p>
    <w:p>
      <w:pPr>
        <w:pStyle w:val="FirstParagraph"/>
      </w:pPr>
      <w:r>
        <w:t xml:space="preserve">By signing below, the Politician acknowledges receipt of this Quotation Estimate and agrees to the terms, conditions, and financial obligations outlined herein. This document constitutes a binding proposal for the provision of political advisory and campaign services in Egypt Alexandria.</w:t>
      </w:r>
    </w:p>
    <w:p>
      <w:pPr>
        <w:pStyle w:val="BodyText"/>
      </w:pPr>
      <w:r>
        <w:rPr>
          <w:bCs/>
          <w:b/>
        </w:rPr>
        <w:t xml:space="preserve">For Nile Delta Political Consulting Group</w:t>
      </w:r>
      <w:r>
        <w:br/>
      </w:r>
      <w:r>
        <w:t xml:space="preserve">Authorized Signatory</w:t>
      </w:r>
      <w:r>
        <w:br/>
      </w:r>
      <w:r>
        <w:t xml:space="preserve">Name: Dr. Mahmoud El-Sayed</w:t>
      </w:r>
      <w:r>
        <w:br/>
      </w:r>
      <w:r>
        <w:t xml:space="preserve">Title: Managing Director</w:t>
      </w:r>
      <w:r>
        <w:br/>
      </w:r>
      <w:r>
        <w:t xml:space="preserve">Date: _______________</w:t>
      </w:r>
    </w:p>
    <w:p>
      <w:pPr>
        <w:pStyle w:val="BodyText"/>
      </w:pPr>
      <w:r>
        <w:rPr>
          <w:bCs/>
          <w:b/>
        </w:rPr>
        <w:t xml:space="preserve">For the Politician (Client)</w:t>
      </w:r>
      <w:r>
        <w:br/>
      </w:r>
      <w:r>
        <w:t xml:space="preserve">Authorized Representative</w:t>
      </w:r>
      <w:r>
        <w:br/>
      </w:r>
      <w:r>
        <w:t xml:space="preserve">Name: _________________________</w:t>
      </w:r>
      <w:r>
        <w:br/>
      </w:r>
      <w:r>
        <w:t xml:space="preserve">Title: _________________________</w:t>
      </w:r>
      <w:r>
        <w:br/>
      </w:r>
      <w:r>
        <w:t xml:space="preserve">Date: _______________</w:t>
      </w:r>
    </w:p>
    <w:p>
      <w:pPr>
        <w:pStyle w:val="BodyText"/>
      </w:pPr>
      <w:r>
        <w:t xml:space="preserve">Nile Delta Political Consulting Group | 42 Corniche El-Nil Street, Smouha, Egypt Alexandria 21543</w:t>
      </w:r>
      <w:r>
        <w:br/>
      </w:r>
      <w:r>
        <w:t xml:space="preserve">Commercial Registration No. 184729 | Tax ID: 552-881-0034 | This Quotation Estimate is issued in duplicate, one copy for each party.</w:t>
      </w:r>
      <w:r>
        <w:br/>
      </w:r>
      <w:r>
        <w:rPr>
          <w:iCs/>
          <w:i/>
        </w:rPr>
        <w:t xml:space="preserve">Document Reference: QTE-EGY-ALX-2025-0472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Egypt Alexandria</dc:title>
  <dc:creator/>
  <dc:language>en</dc:language>
  <cp:keywords/>
  <dcterms:created xsi:type="dcterms:W3CDTF">2026-10-10T07:36:14Z</dcterms:created>
  <dcterms:modified xsi:type="dcterms:W3CDTF">2026-10-10T07:36:14Z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