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Political Advisory &amp; Strategic Consulting Services — France Paris</w:t>
      </w:r>
    </w:p>
    <w:p>
      <w:pPr>
        <w:pStyle w:val="BodyText"/>
      </w:pPr>
      <w:r>
        <w:t xml:space="preserve">Document Reference: QE-2025-FR-0847 | Classification: Confidential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14 June 2025</w:t>
            </w:r>
          </w:p>
        </w:tc>
        <w:tc>
          <w:tcPr/>
          <w:p>
            <w:pPr>
              <w:pStyle w:val="Compact"/>
              <w:jc w:val="left"/>
            </w:pPr>
            <w:r>
              <w:t xml:space="preserve">Quotation Validity:</w:t>
            </w:r>
          </w:p>
        </w:tc>
        <w:tc>
          <w:tcPr/>
          <w:p>
            <w:pPr>
              <w:pStyle w:val="Compact"/>
              <w:jc w:val="left"/>
            </w:pPr>
            <w:r>
              <w:t xml:space="preserve">30 June 2025 (30 days)</w:t>
            </w:r>
          </w:p>
        </w:tc>
      </w:tr>
      <w:tr>
        <w:tc>
          <w:tcPr/>
          <w:p>
            <w:pPr>
              <w:pStyle w:val="Compact"/>
              <w:jc w:val="left"/>
            </w:pPr>
            <w:r>
              <w:t xml:space="preserve">Prepared By:</w:t>
            </w:r>
          </w:p>
        </w:tc>
        <w:tc>
          <w:tcPr/>
          <w:p>
            <w:pPr>
              <w:pStyle w:val="Compact"/>
              <w:jc w:val="left"/>
            </w:pPr>
            <w:r>
              <w:t xml:space="preserve">Maison Stratégie Politique, 12 Rue de Rivoli, 75001 Paris, France</w:t>
            </w:r>
          </w:p>
        </w:tc>
        <w:tc>
          <w:tcPr/>
          <w:p>
            <w:pPr>
              <w:pStyle w:val="Compact"/>
              <w:jc w:val="left"/>
            </w:pPr>
            <w:r>
              <w:t xml:space="preserve">SIRET No.:</w:t>
            </w:r>
          </w:p>
        </w:tc>
        <w:tc>
          <w:tcPr/>
          <w:p>
            <w:pPr>
              <w:pStyle w:val="Compact"/>
              <w:jc w:val="left"/>
            </w:pPr>
            <w:r>
              <w:t xml:space="preserve">847 291 035 00012</w:t>
            </w:r>
          </w:p>
        </w:tc>
      </w:tr>
      <w:tr>
        <w:tc>
          <w:tcPr/>
          <w:p>
            <w:pPr>
              <w:pStyle w:val="Compact"/>
              <w:jc w:val="left"/>
            </w:pPr>
            <w:r>
              <w:t xml:space="preserve">Prepared For:</w:t>
            </w:r>
          </w:p>
        </w:tc>
        <w:tc>
          <w:tcPr/>
          <w:p>
            <w:pPr>
              <w:pStyle w:val="Compact"/>
              <w:jc w:val="left"/>
            </w:pPr>
            <w:r>
              <w:t xml:space="preserve">Hon. Delegate (Politician), National Assembly of France, Palais Bourbon, 75007 Paris, France</w:t>
            </w:r>
          </w:p>
        </w:tc>
        <w:tc>
          <w:tcPr/>
          <w:p>
            <w:pPr>
              <w:pStyle w:val="Compact"/>
              <w:jc w:val="left"/>
            </w:pPr>
            <w:r>
              <w:t xml:space="preserve">Contact:</w:t>
            </w:r>
          </w:p>
        </w:tc>
        <w:tc>
          <w:tcPr/>
          <w:p>
            <w:pPr>
              <w:pStyle w:val="Compact"/>
              <w:jc w:val="left"/>
            </w:pPr>
            <w:r>
              <w:t xml:space="preserve">Office of the Delegate, Bureau 412</w:t>
            </w:r>
          </w:p>
        </w:tc>
      </w:tr>
      <w:tr>
        <w:tc>
          <w:tcPr/>
          <w:p>
            <w:pPr>
              <w:pStyle w:val="Compact"/>
              <w:jc w:val="left"/>
            </w:pPr>
            <w:r>
              <w:t xml:space="preserve">Project Title:</w:t>
            </w:r>
          </w:p>
        </w:tc>
        <w:tc>
          <w:tcPr>
            <w:gridSpan w:val="3"/>
          </w:tcPr>
          <w:p>
            <w:pPr>
              <w:pStyle w:val="Compact"/>
              <w:jc w:val="left"/>
            </w:pPr>
            <w:r>
              <w:t xml:space="preserve">Comprehensive Political Strategy &amp; Public Communication Programme — Legislative Session 2025–2026, France Paris</w:t>
            </w:r>
          </w:p>
        </w:tc>
      </w:tr>
    </w:tbl>
    <w:bookmarkStart w:id="21" w:name="executive-summary"/>
    <w:p>
      <w:pPr>
        <w:pStyle w:val="Heading2"/>
      </w:pPr>
      <w:r>
        <w:t xml:space="preserve">1. Executive Summary</w:t>
      </w:r>
    </w:p>
    <w:p>
      <w:pPr>
        <w:pStyle w:val="FirstParagraph"/>
      </w:pPr>
      <w:r>
        <w:t xml:space="preserve">This Quotation Estimate is issued by Maison Stratégie Politique, a specialised political consultancy firm headquartered in France Paris, in response to the formal request submitted by the Hon. Delegate (Politician) of the National Assembly. The purpose of this document is to provide a detailed, itemised financial estimate for the full scope of political advisory, strategic communication, and legislative support services to be delivered throughout the 2025–2026 legislative session. All figures presented herein are expressed in Euros (EUR) and are subject to the terms and conditions outlined in Section 6 of this Quotation Estimate.</w:t>
      </w:r>
    </w:p>
    <w:bookmarkEnd w:id="21"/>
    <w:bookmarkStart w:id="22" w:name="scope-of-services"/>
    <w:p>
      <w:pPr>
        <w:pStyle w:val="Heading2"/>
      </w:pPr>
      <w:r>
        <w:t xml:space="preserve">2. Scope of Services</w:t>
      </w:r>
    </w:p>
    <w:p>
      <w:pPr>
        <w:pStyle w:val="FirstParagraph"/>
      </w:pPr>
      <w:r>
        <w:t xml:space="preserve">The following services have been tailored specifically to the operational needs of a Politician serving in the legislative body located in France Paris. The programme encompasses strategic planning, media relations, constituent engagement, policy research, and digital communication management. Each deliverable has been scoped in consultation with the Politician's chief of staff and parliamentary office team.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Strategic Political Advisory &amp; Legislative Planning — Monthly strategy sessions with the Politician and senior staff, including policy positioning, coalition analysis, and legislative calendar management for the France Paris parliamentary circuit.</w:t>
            </w:r>
          </w:p>
        </w:tc>
        <w:tc>
          <w:tcPr/>
          <w:p>
            <w:pPr>
              <w:pStyle w:val="Compact"/>
              <w:jc w:val="left"/>
            </w:pPr>
            <w:r>
              <w:t xml:space="preserve">12 months (monthly)</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Public Communication &amp; Media Relations Management — Press briefing preparation, media training for the Politician, coordination with national and regional press offices in France Paris, and crisis communication protocols.</w:t>
            </w:r>
          </w:p>
        </w:tc>
        <w:tc>
          <w:tcPr/>
          <w:p>
            <w:pPr>
              <w:pStyle w:val="Compact"/>
              <w:jc w:val="left"/>
            </w:pPr>
            <w:r>
              <w:t xml:space="preserve">12 months (ongoing)</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03</w:t>
            </w:r>
          </w:p>
        </w:tc>
        <w:tc>
          <w:tcPr/>
          <w:p>
            <w:pPr>
              <w:pStyle w:val="Compact"/>
              <w:jc w:val="left"/>
            </w:pPr>
            <w:r>
              <w:t xml:space="preserve">Constituent Engagement &amp; Local Outreach Programme — Organisation of town halls, district visits across the 75th arrondissement, and community liaison events in France Paris to strengthen the Politician's local mandate.</w:t>
            </w:r>
          </w:p>
        </w:tc>
        <w:tc>
          <w:tcPr/>
          <w:p>
            <w:pPr>
              <w:pStyle w:val="Compact"/>
              <w:jc w:val="left"/>
            </w:pPr>
            <w:r>
              <w:t xml:space="preserve">12 months (bi-weekly)</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04</w:t>
            </w:r>
          </w:p>
        </w:tc>
        <w:tc>
          <w:tcPr/>
          <w:p>
            <w:pPr>
              <w:pStyle w:val="Compact"/>
              <w:jc w:val="left"/>
            </w:pPr>
            <w:r>
              <w:t xml:space="preserve">Policy Research &amp; Legislative Drafting Support — Commissioned research papers, impact assessments, and drafting assistance for bills and amendments introduced by the Politician in the National Assembly.</w:t>
            </w:r>
          </w:p>
        </w:tc>
        <w:tc>
          <w:tcPr/>
          <w:p>
            <w:pPr>
              <w:pStyle w:val="Compact"/>
              <w:jc w:val="left"/>
            </w:pPr>
            <w:r>
              <w:t xml:space="preserve">12 months (as required)</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Digital Communication &amp; Social Media Strategy — Management of the Politician's official digital presence, content calendar, analytics reporting, and engagement strategy aligned with French electoral communication regulations.</w:t>
            </w:r>
          </w:p>
        </w:tc>
        <w:tc>
          <w:tcPr/>
          <w:p>
            <w:pPr>
              <w:pStyle w:val="Compact"/>
              <w:jc w:val="left"/>
            </w:pPr>
            <w:r>
              <w:t xml:space="preserve">12 months (ongoing)</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Event Production &amp; Parliamentary Appearances — Full production support for up to 24 public events, parliamentary debates, and ceremonial functions in France Paris, including logistics, staging, and security coordination.</w:t>
            </w:r>
          </w:p>
        </w:tc>
        <w:tc>
          <w:tcPr/>
          <w:p>
            <w:pPr>
              <w:pStyle w:val="Compact"/>
              <w:jc w:val="left"/>
            </w:pPr>
            <w:r>
              <w:t xml:space="preserve">12 months (24 events)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07</w:t>
            </w:r>
          </w:p>
        </w:tc>
        <w:tc>
          <w:tcPr/>
          <w:p>
            <w:pPr>
              <w:pStyle w:val="Compact"/>
              <w:jc w:val="left"/>
            </w:pPr>
            <w:r>
              <w:t xml:space="preserve">Compliance &amp; Transparency Reporting — Monthly reporting in accordance with the French Haute Autorité pour la transparence de la vie publique (HATVP) requirements, ensuring full regulatory compliance for the Politician's office.</w:t>
            </w:r>
          </w:p>
        </w:tc>
        <w:tc>
          <w:tcPr/>
          <w:p>
            <w:pPr>
              <w:pStyle w:val="Compact"/>
              <w:jc w:val="left"/>
            </w:pPr>
            <w:r>
              <w:t xml:space="preserve">12 months (monthly)</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SUBTOTAL (Excluding VAT)</w:t>
            </w:r>
          </w:p>
        </w:tc>
        <w:tc>
          <w:tcPr/>
          <w:p>
            <w:pPr>
              <w:pStyle w:val="Compact"/>
              <w:jc w:val="left"/>
            </w:pPr>
            <w:r>
              <w:t xml:space="preserve">314,400.00</w:t>
            </w:r>
          </w:p>
        </w:tc>
      </w:tr>
      <w:tr>
        <w:tc>
          <w:tcPr>
            <w:gridSpan w:val="4"/>
          </w:tcPr>
          <w:p>
            <w:pPr>
              <w:pStyle w:val="Compact"/>
              <w:jc w:val="right"/>
            </w:pPr>
            <w:r>
              <w:t xml:space="preserve">VAT (TVA) at 20%</w:t>
            </w:r>
          </w:p>
        </w:tc>
        <w:tc>
          <w:tcPr/>
          <w:p>
            <w:pPr>
              <w:pStyle w:val="Compact"/>
              <w:jc w:val="left"/>
            </w:pPr>
            <w:r>
              <w:t xml:space="preserve">62,880.00</w:t>
            </w:r>
          </w:p>
        </w:tc>
      </w:tr>
      <w:tr>
        <w:tc>
          <w:tcPr>
            <w:gridSpan w:val="4"/>
          </w:tcPr>
          <w:p>
            <w:pPr>
              <w:pStyle w:val="Compact"/>
              <w:jc w:val="right"/>
            </w:pPr>
            <w:r>
              <w:t xml:space="preserve">GRAND TOTAL (EUR)</w:t>
            </w:r>
          </w:p>
        </w:tc>
        <w:tc>
          <w:tcPr/>
          <w:p>
            <w:pPr>
              <w:pStyle w:val="Compact"/>
              <w:jc w:val="left"/>
            </w:pPr>
            <w:r>
              <w:t xml:space="preserve">377,280.00</w:t>
            </w:r>
          </w:p>
        </w:tc>
      </w:tr>
    </w:tbl>
    <w:bookmarkEnd w:id="22"/>
    <w:bookmarkStart w:id="23" w:name="payment-terms"/>
    <w:p>
      <w:pPr>
        <w:pStyle w:val="Heading2"/>
      </w:pPr>
      <w:r>
        <w:t xml:space="preserve">3. Payment Terms</w:t>
      </w:r>
    </w:p>
    <w:p>
      <w:pPr>
        <w:pStyle w:val="FirstParagraph"/>
      </w:pPr>
      <w:r>
        <w:t xml:space="preserve">Payment for the services outlined in this Quotation Estimate shall be made in quarterly instalments, with the first payment due within 30 days of the formal acceptance of this estimate. Subsequent payments shall be invoiced on the 1st of January, April, July, and October. All payments are to be made via bank transfer to the account of Maison Stratégie Politique, BNP Paribas, IBAN: FR76 3000 4000 0312 0001 2345 678, SWIFT: BNPAFRPP. Late payments shall incur interest at the rate of 1.5% per month in accordance with French commercial law (Code de commerce, Article L441-10).</w:t>
      </w:r>
    </w:p>
    <w:bookmarkEnd w:id="23"/>
    <w:bookmarkStart w:id="24" w:name="assumptions-exclusions"/>
    <w:p>
      <w:pPr>
        <w:pStyle w:val="Heading2"/>
      </w:pPr>
      <w:r>
        <w:t xml:space="preserve">4. Assumptions &amp; Exclusions</w:t>
      </w:r>
    </w:p>
    <w:p>
      <w:pPr>
        <w:pStyle w:val="FirstParagraph"/>
      </w:pPr>
      <w:r>
        <w:t xml:space="preserve">This Quotation Estimate assumes that the Politician's parliamentary office will provide timely access to all necessary legislative documents, constituent data, and internal communications. Travel expenses beyond the Paris metropolitan area (75, 92, 93, 94) are excluded and will be billed at cost with a 10% administrative surcharge. Any additional services requested outside the defined scope will be subject to a separate supplementary Quotation Estimate issued by our firm.</w:t>
      </w:r>
    </w:p>
    <w:bookmarkEnd w:id="24"/>
    <w:bookmarkStart w:id="25" w:name="confidentiality-data-protection"/>
    <w:p>
      <w:pPr>
        <w:pStyle w:val="Heading2"/>
      </w:pPr>
      <w:r>
        <w:t xml:space="preserve">5. Confidentiality &amp; Data Protection</w:t>
      </w:r>
    </w:p>
    <w:p>
      <w:pPr>
        <w:pStyle w:val="FirstParagraph"/>
      </w:pPr>
      <w:r>
        <w:t xml:space="preserve">All information exchanged in the course of this engagement shall be treated as strictly confidential. Maison Stratégie Politique commits to full compliance with the General Data Protection Regulation (GDPR) and the French Data Protection Act (Loi Informatique et Libertés). No personal data of the Politician or constituents shall be shared with third parties without explicit written consent.</w:t>
      </w:r>
    </w:p>
    <w:bookmarkEnd w:id="25"/>
    <w:bookmarkStart w:id="26" w:name="X06f751c0fef37426aad28df54ec1acd620508e5"/>
    <w:p>
      <w:pPr>
        <w:pStyle w:val="Heading2"/>
      </w:pPr>
      <w:r>
        <w:t xml:space="preserve">6. Terms &amp; Conditions of This Quotation Estimate</w:t>
      </w:r>
    </w:p>
    <w:p>
      <w:pPr>
        <w:pStyle w:val="FirstParagraph"/>
      </w:pPr>
      <w:r>
        <w:t xml:space="preserve">6.1 — This Quotation Estimate is valid for a period of thirty (30) calendar days from the date of issue. Beyond this period, pricing and availability are subject to revision.</w:t>
      </w:r>
    </w:p>
    <w:p>
      <w:pPr>
        <w:pStyle w:val="BodyText"/>
      </w:pPr>
      <w:r>
        <w:t xml:space="preserve">6.2 — Acceptance of this Quotation Estimate constitutes a binding agreement between the Politician's office and Maison Stratégie Politique for the services described herein.</w:t>
      </w:r>
    </w:p>
    <w:p>
      <w:pPr>
        <w:pStyle w:val="BodyText"/>
      </w:pPr>
      <w:r>
        <w:t xml:space="preserve">6.3 — Either party may terminate the engagement with sixty (60) days' written notice. In such an event, all services rendered up to the termination date shall be invoiced in full.</w:t>
      </w:r>
    </w:p>
    <w:p>
      <w:pPr>
        <w:pStyle w:val="BodyText"/>
      </w:pPr>
      <w:r>
        <w:t xml:space="preserve">6.4 — This Quotation Estimate is governed by the laws of the French Republic. Any disputes shall be submitted to the exclusive jurisdiction of the Tribunal de Commerce de Paris, France Paris.</w:t>
      </w:r>
    </w:p>
    <w:p>
      <w:pPr>
        <w:pStyle w:val="BodyText"/>
      </w:pPr>
      <w:r>
        <w:t xml:space="preserve">6.5 — All intellectual property produced under this engagement shall remain the property of the Politician's office upon full payment of the corresponding invoice.</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the terms, conditions, and financial estimates set forth in this Quotation Estimate for political advisory services to be delivered in France Paris.</w:t>
      </w:r>
    </w:p>
    <w:p>
      <w:pPr>
        <w:pStyle w:val="BodyText"/>
      </w:pPr>
      <w:r>
        <w:rPr>
          <w:bCs/>
          <w:b/>
        </w:rPr>
        <w:t xml:space="preserve">For Maison Stratégie Politique</w:t>
      </w:r>
    </w:p>
    <w:p>
      <w:pPr>
        <w:pStyle w:val="BodyText"/>
      </w:pPr>
      <w:r>
        <w:rPr>
          <w:bCs/>
          <w:b/>
        </w:rPr>
        <w:t xml:space="preserve">Signature &amp; Name:</w:t>
      </w:r>
      <w:r>
        <w:br/>
      </w:r>
      <w:r>
        <w:t xml:space="preserve">_______________________________</w:t>
      </w:r>
      <w:r>
        <w:br/>
      </w:r>
      <w:r>
        <w:t xml:space="preserve">Director, Political Advisory Division</w:t>
      </w:r>
      <w:r>
        <w:br/>
      </w:r>
      <w:r>
        <w:t xml:space="preserve">Date: _______________</w:t>
      </w:r>
    </w:p>
    <w:p>
      <w:pPr>
        <w:pStyle w:val="BodyText"/>
      </w:pPr>
      <w:r>
        <w:rPr>
          <w:bCs/>
          <w:b/>
        </w:rPr>
        <w:t xml:space="preserve">For the Politician's Office</w:t>
      </w:r>
    </w:p>
    <w:p>
      <w:pPr>
        <w:pStyle w:val="BodyText"/>
      </w:pPr>
      <w:r>
        <w:rPr>
          <w:bCs/>
          <w:b/>
        </w:rPr>
        <w:t xml:space="preserve">Signature &amp; Name:</w:t>
      </w:r>
      <w:r>
        <w:br/>
      </w:r>
      <w:r>
        <w:t xml:space="preserve">_______________________________</w:t>
      </w:r>
      <w:r>
        <w:br/>
      </w:r>
      <w:r>
        <w:t xml:space="preserve">Chief of Staff, Hon. Delegate</w:t>
      </w:r>
      <w:r>
        <w:br/>
      </w:r>
      <w:r>
        <w:t xml:space="preserve">Date: _______________</w:t>
      </w:r>
    </w:p>
    <w:p>
      <w:pPr>
        <w:pStyle w:val="BodyText"/>
      </w:pPr>
      <w:r>
        <w:t xml:space="preserve">Maison Stratégie Politique — 12 Rue de Rivoli, 75001 Paris, France | Tel: +33 1 42 60 00 00 | Email: contact@maison-strategie-politique.fr</w:t>
      </w:r>
    </w:p>
    <w:p>
      <w:pPr>
        <w:pStyle w:val="BodyText"/>
      </w:pPr>
      <w:r>
        <w:t xml:space="preserve">This Quotation Estimate is a confidential document intended solely for the named Politician and their authorised representatives. Unauthorised reproduction or distribution is prohibited under French law.</w:t>
      </w:r>
    </w:p>
    <w:p>
      <w:pPr>
        <w:pStyle w:val="BodyText"/>
      </w:pPr>
      <w:r>
        <w:t xml:space="preserve">Document QE-2025-FR-0847 | Page 1 of 1 | Generated: 14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France Paris</dc:title>
  <dc:creator/>
  <dc:language>en</dc:language>
  <cp:keywords/>
  <dcterms:created xsi:type="dcterms:W3CDTF">2026-10-10T04:20:18Z</dcterms:created>
  <dcterms:modified xsi:type="dcterms:W3CDTF">2026-10-10T04:20:18Z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