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Political Campaign Strategy &amp; Management Services</w:t>
      </w:r>
    </w:p>
    <w:p>
      <w:pPr>
        <w:pStyle w:val="BodyText"/>
      </w:pPr>
      <w:r>
        <w:t xml:space="preserve">Registered Office: 4th Floor, Trade Centre, Nariman Point, Mumbai – 400021, Maharashtra, India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QTE/MUM/2025/0472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Prepared For (Client):</w:t>
            </w:r>
          </w:p>
        </w:tc>
        <w:tc>
          <w:tcPr>
            <w:gridSpan w:val="3"/>
          </w:tcPr>
          <w:p>
            <w:pPr>
              <w:pStyle w:val="Compact"/>
              <w:jc w:val="left"/>
            </w:pPr>
            <w:r>
              <w:t xml:space="preserve">Hon. Shri Rajesh Kumar Deshmukh, Candidate – Mumbai South Central Constituency, Maharashtra Legislative Assembly</w:t>
            </w:r>
          </w:p>
        </w:tc>
      </w:tr>
      <w:tr>
        <w:tc>
          <w:tcPr/>
          <w:p>
            <w:pPr>
              <w:pStyle w:val="Compact"/>
              <w:jc w:val="left"/>
            </w:pPr>
            <w:r>
              <w:t xml:space="preserve">Prepared By (Vendor):</w:t>
            </w:r>
          </w:p>
        </w:tc>
        <w:tc>
          <w:tcPr>
            <w:gridSpan w:val="3"/>
          </w:tcPr>
          <w:p>
            <w:pPr>
              <w:pStyle w:val="Compact"/>
              <w:jc w:val="left"/>
            </w:pPr>
            <w:r>
              <w:t xml:space="preserve">Civic Voice Political Consultancy Pvt. Ltd., GSTIN: 27AABCC1234F1Z5, Mumbai, India</w:t>
            </w:r>
          </w:p>
        </w:tc>
      </w:tr>
      <w:tr>
        <w:tc>
          <w:tcPr/>
          <w:p>
            <w:pPr>
              <w:pStyle w:val="Compact"/>
              <w:jc w:val="left"/>
            </w:pPr>
            <w:r>
              <w:t xml:space="preserve">Contact Person:</w:t>
            </w:r>
          </w:p>
        </w:tc>
        <w:tc>
          <w:tcPr/>
          <w:p>
            <w:pPr>
              <w:pStyle w:val="Compact"/>
              <w:jc w:val="left"/>
            </w:pPr>
            <w:r>
              <w:t xml:space="preserve">Ms. Ananya Iyer, Senior Account Manager</w:t>
            </w:r>
          </w:p>
        </w:tc>
        <w:tc>
          <w:tcPr/>
          <w:p>
            <w:pPr>
              <w:pStyle w:val="Compact"/>
              <w:jc w:val="left"/>
            </w:pPr>
            <w:r>
              <w:t xml:space="preserve">Phone / Email:</w:t>
            </w:r>
          </w:p>
        </w:tc>
        <w:tc>
          <w:tcPr/>
          <w:p>
            <w:pPr>
              <w:pStyle w:val="Compact"/>
              <w:jc w:val="left"/>
            </w:pPr>
            <w:r>
              <w:t xml:space="preserve">+91-98200-XXXXX / accounts@civicvoice.in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Civic Voice Political Consultancy Pvt. Ltd. to the above-named</w:t>
      </w:r>
      <w:r>
        <w:t xml:space="preserve"> </w:t>
      </w:r>
      <w:r>
        <w:t xml:space="preserve">Politician</w:t>
      </w:r>
      <w:r>
        <w:t xml:space="preserve"> </w:t>
      </w:r>
      <w:r>
        <w:t xml:space="preserve">and prospective candidate for the upcoming Maharashtra Legislative Assembly elections. The scope of this document encompasses a comprehensive breakdown of all professional services, resources, personnel, and logistical support that our firm proposes to deliver in support of the</w:t>
      </w:r>
      <w:r>
        <w:t xml:space="preserve"> </w:t>
      </w:r>
      <w:r>
        <w:t xml:space="preserve">Politician</w:t>
      </w:r>
      <w:r>
        <w:t xml:space="preserve">'s electoral campaign across the Mumbai South Central constituency. All pricing, deliverables, and timelines referenced herein are specific to operations conducted within</w:t>
      </w:r>
      <w:r>
        <w:t xml:space="preserve"> </w:t>
      </w:r>
      <w:r>
        <w:t xml:space="preserve">India Mumbai</w:t>
      </w:r>
      <w:r>
        <w:t xml:space="preserve"> </w:t>
      </w:r>
      <w:r>
        <w:t xml:space="preserve">and its surrounding municipal zones, and are subject to the regulatory framework of the Election Commission of India (ECI) and the Representation of the People Act, 1951.</w:t>
      </w:r>
    </w:p>
    <w:p>
      <w:pPr>
        <w:pStyle w:val="BodyText"/>
      </w:pPr>
      <w:r>
        <w:t xml:space="preserve">The</w:t>
      </w:r>
      <w:r>
        <w:t xml:space="preserve"> </w:t>
      </w:r>
      <w:r>
        <w:t xml:space="preserve">Politician</w:t>
      </w:r>
      <w:r>
        <w:t xml:space="preserve"> </w:t>
      </w:r>
      <w:r>
        <w:t xml:space="preserve">has engaged our firm to provide end-to-end campaign management, including voter analytics, digital media strategy, ground mobilization, event coordination, and compliance advisory. This</w:t>
      </w:r>
      <w:r>
        <w:t xml:space="preserve"> </w:t>
      </w:r>
      <w:r>
        <w:t xml:space="preserve">Quotation Estimate</w:t>
      </w:r>
      <w:r>
        <w:t xml:space="preserve"> </w:t>
      </w:r>
      <w:r>
        <w:t xml:space="preserve">reflects our understanding of the unique political landscape in</w:t>
      </w:r>
      <w:r>
        <w:t xml:space="preserve"> </w:t>
      </w:r>
      <w:r>
        <w:t xml:space="preserve">India Mumbai</w:t>
      </w:r>
      <w:r>
        <w:t xml:space="preserve">, where multi-lingual outreach, dense urban logistics, and high media visibility demand specialized expertise.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Campaign Strategy &amp; Political Positioning Workshop (on-site at Politician's residence, Bandra West, Mumbai)</w:t>
            </w:r>
          </w:p>
        </w:tc>
        <w:tc>
          <w:tcPr/>
          <w:p>
            <w:pPr>
              <w:pStyle w:val="Compact"/>
              <w:jc w:val="left"/>
            </w:pPr>
            <w:r>
              <w:t xml:space="preserve">2 Days</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Voter Data Analytics &amp; Demographic Mapping for Mumbai South Central (4 Assembly Segments)</w:t>
            </w:r>
          </w:p>
        </w:tc>
        <w:tc>
          <w:tcPr/>
          <w:p>
            <w:pPr>
              <w:pStyle w:val="Compact"/>
              <w:jc w:val="left"/>
            </w:pPr>
            <w:r>
              <w:t xml:space="preserve">1 Project</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Digital Media &amp; Social Media Campaign Management (Hindi, Marathi, English content across 6 platforms)</w:t>
            </w:r>
          </w:p>
        </w:tc>
        <w:tc>
          <w:tcPr/>
          <w:p>
            <w:pPr>
              <w:pStyle w:val="Compact"/>
              <w:jc w:val="left"/>
            </w:pPr>
            <w:r>
              <w:t xml:space="preserve">90 Days</w:t>
            </w:r>
          </w:p>
        </w:tc>
        <w:tc>
          <w:tcPr/>
          <w:p>
            <w:pPr>
              <w:pStyle w:val="Compact"/>
              <w:jc w:val="left"/>
            </w:pPr>
            <w:r>
              <w:t xml:space="preserve">₹ 6,50,000</w:t>
            </w:r>
          </w:p>
        </w:tc>
      </w:tr>
      <w:tr>
        <w:tc>
          <w:tcPr/>
          <w:p>
            <w:pPr>
              <w:pStyle w:val="Compact"/>
              <w:jc w:val="left"/>
            </w:pPr>
            <w:r>
              <w:t xml:space="preserve">4</w:t>
            </w:r>
          </w:p>
        </w:tc>
        <w:tc>
          <w:tcPr/>
          <w:p>
            <w:pPr>
              <w:pStyle w:val="Compact"/>
              <w:jc w:val="left"/>
            </w:pPr>
            <w:r>
              <w:t xml:space="preserve">Ground Mobilization &amp; Ward-Level Volunteer Coordination (12 Wards in Mumbai)</w:t>
            </w:r>
          </w:p>
        </w:tc>
        <w:tc>
          <w:tcPr/>
          <w:p>
            <w:pPr>
              <w:pStyle w:val="Compact"/>
              <w:jc w:val="left"/>
            </w:pPr>
            <w:r>
              <w:t xml:space="preserve">90 Days</w:t>
            </w:r>
          </w:p>
        </w:tc>
        <w:tc>
          <w:tcPr/>
          <w:p>
            <w:pPr>
              <w:pStyle w:val="Compact"/>
              <w:jc w:val="left"/>
            </w:pPr>
            <w:r>
              <w:t xml:space="preserve">₹ 4,75,000</w:t>
            </w:r>
          </w:p>
        </w:tc>
      </w:tr>
      <w:tr>
        <w:tc>
          <w:tcPr/>
          <w:p>
            <w:pPr>
              <w:pStyle w:val="Compact"/>
              <w:jc w:val="left"/>
            </w:pPr>
            <w:r>
              <w:t xml:space="preserve">5</w:t>
            </w:r>
          </w:p>
        </w:tc>
        <w:tc>
          <w:tcPr/>
          <w:p>
            <w:pPr>
              <w:pStyle w:val="Compact"/>
              <w:jc w:val="left"/>
            </w:pPr>
            <w:r>
              <w:t xml:space="preserve">Public Rallies, Road Shows &amp; Community Meet Management (15 events across Mumbai &amp; Thane suburbs)</w:t>
            </w:r>
          </w:p>
        </w:tc>
        <w:tc>
          <w:tcPr/>
          <w:p>
            <w:pPr>
              <w:pStyle w:val="Compact"/>
              <w:jc w:val="left"/>
            </w:pPr>
            <w:r>
              <w:t xml:space="preserve">15 Events</w:t>
            </w:r>
          </w:p>
        </w:tc>
        <w:tc>
          <w:tcPr/>
          <w:p>
            <w:pPr>
              <w:pStyle w:val="Compact"/>
              <w:jc w:val="left"/>
            </w:pPr>
            <w:r>
              <w:t xml:space="preserve">₹ 8,90,000</w:t>
            </w:r>
          </w:p>
        </w:tc>
      </w:tr>
      <w:tr>
        <w:tc>
          <w:tcPr/>
          <w:p>
            <w:pPr>
              <w:pStyle w:val="Compact"/>
              <w:jc w:val="left"/>
            </w:pPr>
            <w:r>
              <w:t xml:space="preserve">6</w:t>
            </w:r>
          </w:p>
        </w:tc>
        <w:tc>
          <w:tcPr/>
          <w:p>
            <w:pPr>
              <w:pStyle w:val="Compact"/>
              <w:jc w:val="left"/>
            </w:pPr>
            <w:r>
              <w:t xml:space="preserve">Media Relations, Press Conferences &amp; Television Debate Preparation for the Politician</w:t>
            </w:r>
          </w:p>
        </w:tc>
        <w:tc>
          <w:tcPr/>
          <w:p>
            <w:pPr>
              <w:pStyle w:val="Compact"/>
              <w:jc w:val="left"/>
            </w:pPr>
            <w:r>
              <w:t xml:space="preserve">20 Sessions</w:t>
            </w:r>
          </w:p>
        </w:tc>
        <w:tc>
          <w:tcPr/>
          <w:p>
            <w:pPr>
              <w:pStyle w:val="Compact"/>
              <w:jc w:val="left"/>
            </w:pPr>
            <w:r>
              <w:t xml:space="preserve">₹ 2,40,000</w:t>
            </w:r>
          </w:p>
        </w:tc>
      </w:tr>
      <w:tr>
        <w:tc>
          <w:tcPr/>
          <w:p>
            <w:pPr>
              <w:pStyle w:val="Compact"/>
              <w:jc w:val="left"/>
            </w:pPr>
            <w:r>
              <w:t xml:space="preserve">7</w:t>
            </w:r>
          </w:p>
        </w:tc>
        <w:tc>
          <w:tcPr/>
          <w:p>
            <w:pPr>
              <w:pStyle w:val="Compact"/>
              <w:jc w:val="left"/>
            </w:pPr>
            <w:r>
              <w:t xml:space="preserve">ECI Compliance Advisory, Expenditure Tracking &amp; Return Filing Support</w:t>
            </w:r>
          </w:p>
        </w:tc>
        <w:tc>
          <w:tcPr/>
          <w:p>
            <w:pPr>
              <w:pStyle w:val="Compact"/>
              <w:jc w:val="left"/>
            </w:pPr>
            <w:r>
              <w:t xml:space="preserve">Full Cycle</w:t>
            </w:r>
          </w:p>
        </w:tc>
        <w:tc>
          <w:tcPr/>
          <w:p>
            <w:pPr>
              <w:pStyle w:val="Compact"/>
              <w:jc w:val="left"/>
            </w:pPr>
            <w:r>
              <w:t xml:space="preserve">₹ 1,60,000</w:t>
            </w:r>
          </w:p>
        </w:tc>
      </w:tr>
      <w:tr>
        <w:tc>
          <w:tcPr/>
          <w:p>
            <w:pPr>
              <w:pStyle w:val="Compact"/>
              <w:jc w:val="left"/>
            </w:pPr>
            <w:r>
              <w:t xml:space="preserve">8</w:t>
            </w:r>
          </w:p>
        </w:tc>
        <w:tc>
          <w:tcPr/>
          <w:p>
            <w:pPr>
              <w:pStyle w:val="Compact"/>
              <w:jc w:val="left"/>
            </w:pPr>
            <w:r>
              <w:t xml:space="preserve">Campaign Material Design &amp; Printing (Posters, Pamphlets, Stickers – 50,000 units)</w:t>
            </w:r>
          </w:p>
        </w:tc>
        <w:tc>
          <w:tcPr/>
          <w:p>
            <w:pPr>
              <w:pStyle w:val="Compact"/>
              <w:jc w:val="left"/>
            </w:pPr>
            <w:r>
              <w:t xml:space="preserve">1 Lot</w:t>
            </w:r>
          </w:p>
        </w:tc>
        <w:tc>
          <w:tcPr/>
          <w:p>
            <w:pPr>
              <w:pStyle w:val="Compact"/>
              <w:jc w:val="left"/>
            </w:pPr>
            <w:r>
              <w:t xml:space="preserve">₹ 2,10,000</w:t>
            </w:r>
          </w:p>
        </w:tc>
      </w:tr>
      <w:tr>
        <w:tc>
          <w:tcPr/>
          <w:p>
            <w:pPr>
              <w:pStyle w:val="Compact"/>
              <w:jc w:val="left"/>
            </w:pPr>
            <w:r>
              <w:t xml:space="preserve">9</w:t>
            </w:r>
          </w:p>
        </w:tc>
        <w:tc>
          <w:tcPr/>
          <w:p>
            <w:pPr>
              <w:pStyle w:val="Compact"/>
              <w:jc w:val="left"/>
            </w:pPr>
            <w:r>
              <w:t xml:space="preserve">Transport &amp; Logistics for Politician's Daily Campaign Schedule within Mumbai city limits</w:t>
            </w:r>
          </w:p>
        </w:tc>
        <w:tc>
          <w:tcPr/>
          <w:p>
            <w:pPr>
              <w:pStyle w:val="Compact"/>
              <w:jc w:val="left"/>
            </w:pPr>
            <w:r>
              <w:t xml:space="preserve">90 Days</w:t>
            </w:r>
          </w:p>
        </w:tc>
        <w:tc>
          <w:tcPr/>
          <w:p>
            <w:pPr>
              <w:pStyle w:val="Compact"/>
              <w:jc w:val="left"/>
            </w:pPr>
            <w:r>
              <w:t xml:space="preserve">₹ 1,95,000</w:t>
            </w:r>
          </w:p>
        </w:tc>
      </w:tr>
      <w:tr>
        <w:tc>
          <w:tcPr/>
          <w:p>
            <w:pPr>
              <w:pStyle w:val="Compact"/>
              <w:jc w:val="left"/>
            </w:pPr>
            <w:r>
              <w:t xml:space="preserve">10</w:t>
            </w:r>
          </w:p>
        </w:tc>
        <w:tc>
          <w:tcPr/>
          <w:p>
            <w:pPr>
              <w:pStyle w:val="Compact"/>
              <w:jc w:val="left"/>
            </w:pPr>
            <w:r>
              <w:t xml:space="preserve">Contingency &amp; Miscellaneous (Security coordination, permits, municipal approvals in Mumbai)</w:t>
            </w:r>
          </w:p>
        </w:tc>
        <w:tc>
          <w:tcPr/>
          <w:p>
            <w:pPr>
              <w:pStyle w:val="Compact"/>
              <w:jc w:val="left"/>
            </w:pPr>
            <w:r>
              <w:t xml:space="preserve">Full Cycle</w:t>
            </w:r>
          </w:p>
        </w:tc>
        <w:tc>
          <w:tcPr/>
          <w:p>
            <w:pPr>
              <w:pStyle w:val="Compact"/>
              <w:jc w:val="left"/>
            </w:pPr>
            <w:r>
              <w:t xml:space="preserve">₹ 1,30,000</w:t>
            </w:r>
          </w:p>
        </w:tc>
      </w:tr>
      <w:tr>
        <w:tc>
          <w:tcPr>
            <w:gridSpan w:val="3"/>
          </w:tcPr>
          <w:p>
            <w:pPr>
              <w:pStyle w:val="Compact"/>
              <w:jc w:val="left"/>
            </w:pPr>
            <w:r>
              <w:t xml:space="preserve">Sub-Total (Excluding GST)</w:t>
            </w:r>
          </w:p>
        </w:tc>
        <w:tc>
          <w:tcPr/>
          <w:p>
            <w:pPr>
              <w:pStyle w:val="Compact"/>
              <w:jc w:val="left"/>
            </w:pPr>
            <w:r>
              <w:t xml:space="preserve">₹ 34,55,000</w:t>
            </w:r>
          </w:p>
        </w:tc>
      </w:tr>
      <w:tr>
        <w:tc>
          <w:tcPr>
            <w:gridSpan w:val="3"/>
          </w:tcPr>
          <w:p>
            <w:pPr>
              <w:pStyle w:val="Compact"/>
              <w:jc w:val="left"/>
            </w:pPr>
            <w:r>
              <w:t xml:space="preserve">GST @ 18% (as applicable under Indian tax law)</w:t>
            </w:r>
          </w:p>
        </w:tc>
        <w:tc>
          <w:tcPr/>
          <w:p>
            <w:pPr>
              <w:pStyle w:val="Compact"/>
              <w:jc w:val="left"/>
            </w:pPr>
            <w:r>
              <w:t xml:space="preserve">₹ 6,21,900</w:t>
            </w:r>
          </w:p>
        </w:tc>
      </w:tr>
      <w:tr>
        <w:tc>
          <w:tcPr>
            <w:gridSpan w:val="3"/>
          </w:tcPr>
          <w:p>
            <w:pPr>
              <w:pStyle w:val="Compact"/>
              <w:jc w:val="left"/>
            </w:pPr>
            <w:r>
              <w:rPr>
                <w:bCs/>
                <w:b/>
              </w:rPr>
              <w:t xml:space="preserve">GRAND TOTAL (In Words: Thirty-Four Lakh Fifty-Five Thousand Rupees Only + GST)</w:t>
            </w:r>
          </w:p>
        </w:tc>
        <w:tc>
          <w:tcPr/>
          <w:p>
            <w:pPr>
              <w:pStyle w:val="Compact"/>
              <w:jc w:val="left"/>
            </w:pPr>
            <w:r>
              <w:rPr>
                <w:bCs/>
                <w:b/>
              </w:rPr>
              <w:t xml:space="preserve">₹ 40,76,900</w:t>
            </w:r>
          </w:p>
        </w:tc>
      </w:tr>
    </w:tbl>
    <w:p>
      <w:pPr>
        <w:pStyle w:val="BodyText"/>
      </w:pPr>
      <w:r>
        <w:t xml:space="preserve">* All amounts are quoted in Indian Rupees. GST is applicable as per the Central Goods and Services Tax Act, 2017, and the Maharashtra State GST provisions. Political campaign expenditure is subject to the ECI's prescribed limits under Section 13A of the Representation of the People Act, 1951.</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operational costs within</w:t>
      </w:r>
      <w:r>
        <w:t xml:space="preserve"> </w:t>
      </w:r>
      <w:r>
        <w:t xml:space="preserve">India Mumbai</w:t>
      </w:r>
      <w:r>
        <w:t xml:space="preserve">.</w:t>
      </w:r>
    </w:p>
    <w:p>
      <w:pPr>
        <w:numPr>
          <w:ilvl w:val="0"/>
          <w:numId w:val="1001"/>
        </w:numPr>
        <w:pStyle w:val="Compact"/>
      </w:pPr>
      <w:r>
        <w:t xml:space="preserve">Payment Terms: 40% advance upon acceptance of this Quotation Estimate, 35% upon completion of the mid-campaign milestone (Day 45), and the remaining 25% within seven (7) working days of the election result declaration.</w:t>
      </w:r>
    </w:p>
    <w:p>
      <w:pPr>
        <w:numPr>
          <w:ilvl w:val="0"/>
          <w:numId w:val="1001"/>
        </w:numPr>
        <w:pStyle w:val="Compact"/>
      </w:pPr>
      <w:r>
        <w:t xml:space="preserve">All services shall be executed in strict compliance with the Model Code of Conduct issued by the Election Commission of India. The</w:t>
      </w:r>
      <w:r>
        <w:t xml:space="preserve"> </w:t>
      </w:r>
      <w:r>
        <w:t xml:space="preserve">Politician</w:t>
      </w:r>
      <w:r>
        <w:t xml:space="preserve"> </w:t>
      </w:r>
      <w:r>
        <w:t xml:space="preserve">shall bear sole responsibility for the political content of all communications; our firm provides strategic and operational support only.</w:t>
      </w:r>
    </w:p>
    <w:p>
      <w:pPr>
        <w:numPr>
          <w:ilvl w:val="0"/>
          <w:numId w:val="1001"/>
        </w:numPr>
        <w:pStyle w:val="Compact"/>
      </w:pPr>
      <w:r>
        <w:t xml:space="preserve">Any change in scope, additional events, or extended timelines beyond the 90-day campaign window shall be subject to a supplementary Quotation Estimate issued separately.</w:t>
      </w:r>
    </w:p>
    <w:p>
      <w:pPr>
        <w:numPr>
          <w:ilvl w:val="0"/>
          <w:numId w:val="1001"/>
        </w:numPr>
        <w:pStyle w:val="Compact"/>
      </w:pPr>
      <w:r>
        <w:t xml:space="preserve">Confidentiality: All voter data, strategic documents, and internal communications shared between the</w:t>
      </w:r>
      <w:r>
        <w:t xml:space="preserve"> </w:t>
      </w:r>
      <w:r>
        <w:t xml:space="preserve">Politician</w:t>
      </w:r>
      <w:r>
        <w:t xml:space="preserve"> </w:t>
      </w:r>
      <w:r>
        <w:t xml:space="preserve">and our firm shall remain strictly confidential and shall not be disclosed to any third party, including rival political entities operating in</w:t>
      </w:r>
      <w:r>
        <w:t xml:space="preserve"> </w:t>
      </w:r>
      <w:r>
        <w:t xml:space="preserve">India Mumbai</w:t>
      </w:r>
      <w:r>
        <w:t xml:space="preserve">.</w:t>
      </w:r>
    </w:p>
    <w:p>
      <w:pPr>
        <w:numPr>
          <w:ilvl w:val="0"/>
          <w:numId w:val="1001"/>
        </w:numPr>
        <w:pStyle w:val="Compact"/>
      </w:pPr>
      <w:r>
        <w:t xml:space="preserve">Dispute Resolution: Any disputes arising from this engagement shall be resolved through arbitration in Mumbai, Maharashtra, India, in accordance with the Arbitration and Conciliation Act, 1996.</w:t>
      </w:r>
    </w:p>
    <w:p>
      <w:pPr>
        <w:numPr>
          <w:ilvl w:val="0"/>
          <w:numId w:val="1001"/>
        </w:numPr>
        <w:pStyle w:val="Compact"/>
      </w:pPr>
      <w:r>
        <w:t xml:space="preserve">This Quotation Estimate does not constitute a binding contract until countersigned by both parties and accompanied by the agreed advance payment.</w:t>
      </w:r>
    </w:p>
    <w:bookmarkEnd w:id="23"/>
    <w:bookmarkStart w:id="24" w:name="acceptance-and-authorization"/>
    <w:p>
      <w:pPr>
        <w:pStyle w:val="Heading2"/>
      </w:pPr>
      <w:r>
        <w:t xml:space="preserve">4. Acceptance and Authorization</w:t>
      </w:r>
    </w:p>
    <w:p>
      <w:pPr>
        <w:pStyle w:val="FirstParagraph"/>
      </w:pPr>
      <w:r>
        <w:rPr>
          <w:bCs/>
          <w:b/>
        </w:rPr>
        <w:t xml:space="preserve">For and on behalf of Civic Voice Political Consultancy Pvt. Ltd.</w:t>
      </w:r>
    </w:p>
    <w:p>
      <w:pPr>
        <w:pStyle w:val="BodyText"/>
      </w:pPr>
      <w:r>
        <w:t xml:space="preserve">Name: Mr. Vikram Shastri</w:t>
      </w:r>
      <w:r>
        <w:br/>
      </w:r>
      <w:r>
        <w:t xml:space="preserve">Designation: Managing Director</w:t>
      </w:r>
      <w:r>
        <w:br/>
      </w:r>
      <w:r>
        <w:t xml:space="preserve">Date: _______________</w:t>
      </w:r>
    </w:p>
    <w:p>
      <w:pPr>
        <w:pStyle w:val="BodyText"/>
      </w:pPr>
      <w:r>
        <w:rPr>
          <w:bCs/>
          <w:b/>
        </w:rPr>
        <w:t xml:space="preserve">Accepted by the Politician / Authorized Representative</w:t>
      </w:r>
    </w:p>
    <w:p>
      <w:pPr>
        <w:pStyle w:val="BodyText"/>
      </w:pPr>
      <w:r>
        <w:t xml:space="preserve">Name: Hon. Shri Rajesh Kumar Deshmukh</w:t>
      </w:r>
      <w:r>
        <w:br/>
      </w:r>
      <w:r>
        <w:t xml:space="preserve">Designation: Candidate, Mumbai South Central</w:t>
      </w:r>
      <w:r>
        <w:br/>
      </w:r>
      <w:r>
        <w:t xml:space="preserve">Date: _______________</w:t>
      </w:r>
    </w:p>
    <w:p>
      <w:pPr>
        <w:pStyle w:val="BodyText"/>
      </w:pPr>
      <w:r>
        <w:t xml:space="preserve">This Quotation Estimate document is generated for the specific political engagement described herein and is not transferable. Civic Voice Political Consultancy Pvt. Ltd. is registered under the Companies Act, 2013, and operates from Mumbai, Maharashtra, India. For queries regarding this estimate, please contact the undersigned within the validity period.</w:t>
      </w:r>
    </w:p>
    <w:p>
      <w:pPr>
        <w:pStyle w:val="BodyText"/>
      </w:pPr>
      <w:r>
        <w:t xml:space="preserve">Document Reference: QTE/MUM/2025/0472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Campaign Services - India Mumbai</dc:title>
  <dc:creator/>
  <dc:language>en</dc:language>
  <cp:keywords/>
  <dcterms:created xsi:type="dcterms:W3CDTF">2026-10-10T01:57:34Z</dcterms:created>
  <dcterms:modified xsi:type="dcterms:W3CDTF">2026-10-10T01:57:34Z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