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political-advisory-group"/>
    <w:p>
      <w:pPr>
        <w:pStyle w:val="Heading1"/>
      </w:pPr>
      <w:r>
        <w:t xml:space="preserve">Jerusalem Political Advisory Group</w:t>
      </w:r>
    </w:p>
    <w:p>
      <w:pPr>
        <w:pStyle w:val="FirstParagraph"/>
      </w:pPr>
      <w:r>
        <w:t xml:space="preserve">12 King David Street, Jerusalem 91000, Israel | Tel: +972-2-625-4400 | Email: info@jpag.co.il</w:t>
      </w:r>
    </w:p>
    <w:p>
      <w:pPr>
        <w:pStyle w:val="BodyText"/>
      </w:pPr>
      <w:r>
        <w:t xml:space="preserve">License No. IL-2024-PLT-0887 | VAT: 51-884-221-0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QE-2025-JER-0347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Hon. David Ben-Ari, M.K.</w:t>
      </w:r>
    </w:p>
    <w:p>
      <w:pPr>
        <w:pStyle w:val="BodyText"/>
      </w:pPr>
      <w:r>
        <w:rPr>
          <w:bCs/>
          <w:b/>
        </w:rPr>
        <w:t xml:space="preserve">Role:</w:t>
      </w:r>
      <w:r>
        <w:t xml:space="preserve"> </w:t>
      </w:r>
      <w:r>
        <w:t xml:space="preserve">Politician, Knesset Member, Jerusalem District</w:t>
      </w:r>
    </w:p>
    <w:bookmarkEnd w:id="21"/>
    <w:bookmarkStart w:id="22" w:name="project-reference"/>
    <w:p>
      <w:pPr>
        <w:pStyle w:val="Heading3"/>
      </w:pPr>
      <w:r>
        <w:t xml:space="preserve">Project Reference</w:t>
      </w:r>
    </w:p>
    <w:p>
      <w:pPr>
        <w:pStyle w:val="FirstParagraph"/>
      </w:pPr>
      <w:r>
        <w:rPr>
          <w:bCs/>
          <w:b/>
        </w:rPr>
        <w:t xml:space="preserve">Project:</w:t>
      </w:r>
      <w:r>
        <w:t xml:space="preserve"> </w:t>
      </w:r>
      <w:r>
        <w:t xml:space="preserve">2025 Municipal &amp; National Campaign Support</w:t>
      </w:r>
    </w:p>
    <w:p>
      <w:pPr>
        <w:pStyle w:val="BodyText"/>
      </w:pPr>
      <w:r>
        <w:rPr>
          <w:bCs/>
          <w:b/>
        </w:rPr>
        <w:t xml:space="preserve">Location:</w:t>
      </w:r>
      <w:r>
        <w:t xml:space="preserve"> </w:t>
      </w:r>
      <w:r>
        <w:t xml:space="preserve">Israel Jerusalem, all districts</w:t>
      </w:r>
    </w:p>
    <w:p>
      <w:pPr>
        <w:pStyle w:val="BodyText"/>
      </w:pPr>
      <w:r>
        <w:rPr>
          <w:bCs/>
          <w:b/>
        </w:rPr>
        <w:t xml:space="preserve">Duration:</w:t>
      </w:r>
      <w:r>
        <w:t xml:space="preserve"> </w:t>
      </w:r>
      <w:r>
        <w:t xml:space="preserve">12 months (July 2025 – June 2026)</w:t>
      </w:r>
    </w:p>
    <w:p>
      <w:pPr>
        <w:pStyle w:val="BodyText"/>
      </w:pPr>
      <w:r>
        <w:rPr>
          <w:bCs/>
          <w:b/>
        </w:rPr>
        <w:t xml:space="preserve">Prepared By:</w:t>
      </w:r>
      <w:r>
        <w:t xml:space="preserve"> </w:t>
      </w:r>
      <w:r>
        <w:t xml:space="preserve">Sarah Cohen, Senior Political Consultant</w:t>
      </w:r>
    </w:p>
    <w:p>
      <w:pPr>
        <w:pStyle w:val="BodyText"/>
      </w:pPr>
      <w:r>
        <w:rPr>
          <w:bCs/>
          <w:b/>
        </w:rPr>
        <w:t xml:space="preserve">Approval Authority:</w:t>
      </w:r>
      <w:r>
        <w:t xml:space="preserve"> </w:t>
      </w:r>
      <w:r>
        <w:t xml:space="preserve">Office of the Politician, Jerusalem</w:t>
      </w:r>
    </w:p>
    <w:bookmarkEnd w:id="22"/>
    <w:p>
      <w:pPr>
        <w:pStyle w:val="BodyText"/>
      </w:pPr>
      <w:r>
        <w:t xml:space="preserve">This</w:t>
      </w:r>
      <w:r>
        <w:t xml:space="preserve"> </w:t>
      </w:r>
      <w:r>
        <w:t xml:space="preserve">Quotation Estimate</w:t>
      </w:r>
      <w:r>
        <w:t xml:space="preserve"> </w:t>
      </w:r>
      <w:r>
        <w:t xml:space="preserve">is formally issued by Jerusalem Political Advisory Group to provide comprehensive political consulting, strategic planning, and operational support services for</w:t>
      </w:r>
      <w:r>
        <w:t xml:space="preserve"> </w:t>
      </w:r>
      <w:r>
        <w:t xml:space="preserve">Hon. David Ben-Ari</w:t>
      </w:r>
      <w:r>
        <w:t xml:space="preserve">, a</w:t>
      </w:r>
      <w:r>
        <w:t xml:space="preserve"> </w:t>
      </w:r>
      <w:r>
        <w:t xml:space="preserve">Politician</w:t>
      </w:r>
      <w:r>
        <w:t xml:space="preserve"> </w:t>
      </w:r>
      <w:r>
        <w:t xml:space="preserve">representing the Jerusalem district in the Knesset. This document outlines the full scope of services, associated costs, and terms governing the engagement. All services described herein are tailored specifically to the political landscape of</w:t>
      </w:r>
      <w:r>
        <w:t xml:space="preserve"> </w:t>
      </w:r>
      <w:r>
        <w:t xml:space="preserve">Israel Jerusalem</w:t>
      </w:r>
      <w:r>
        <w:t xml:space="preserve">, taking into account the unique demographic, cultural, and administrative characteristics of the city and its surrounding regions.</w:t>
      </w:r>
    </w:p>
    <w:bookmarkStart w:id="23" w:name="scope-of-services"/>
    <w:p>
      <w:pPr>
        <w:pStyle w:val="Heading2"/>
      </w:pPr>
      <w:r>
        <w:t xml:space="preserve">Scope of Services</w:t>
      </w:r>
    </w:p>
    <w:p>
      <w:pPr>
        <w:pStyle w:val="FirstParagraph"/>
      </w:pPr>
      <w:r>
        <w:t xml:space="preserve">The following services constitute the complete engagement as detailed in this Quotation Estimate. Each service has been designed to support the Politician in fulfilling legislative duties, maintaining constituent relations across Israel Jerusalem, and preparing for upcoming municipal and national electoral cycles.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Strategic Political Consulting &amp; Policy Advisory for the Politician's Knesset portfolio, including legislative drafting support and committee preparation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Constituent Relations Management across all 11 districts of Israel Jerusalem, including monthly town halls and community engagement events</w:t>
            </w:r>
          </w:p>
        </w:tc>
        <w:tc>
          <w:tcPr/>
          <w:p>
            <w:pPr>
              <w:pStyle w:val="Compact"/>
              <w:jc w:val="left"/>
            </w:pPr>
            <w:r>
              <w:t xml:space="preserve">12 events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Media Strategy &amp; Public Communications for the Politician, covering press releases, social media management, and crisis communication protocols</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Election Campaign Planning &amp; Execution for the 2026 Knesset elections, focused on the Israel Jerusalem electoral district</w:t>
            </w:r>
          </w:p>
        </w:tc>
        <w:tc>
          <w:tcPr/>
          <w:p>
            <w:pPr>
              <w:pStyle w:val="Compact"/>
              <w:jc w:val="left"/>
            </w:pPr>
            <w:r>
              <w:t xml:space="preserve">6 months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Public Opinion Research &amp; Polling Analysis specific to Jerusalem residents, including bilingual (Hebrew/Arabic) survey design and reporting</w:t>
            </w:r>
          </w:p>
        </w:tc>
        <w:tc>
          <w:tcPr/>
          <w:p>
            <w:pPr>
              <w:pStyle w:val="Compact"/>
              <w:jc w:val="left"/>
            </w:pPr>
            <w:r>
              <w:t xml:space="preserve">4 quarterly reports</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06</w:t>
            </w:r>
          </w:p>
        </w:tc>
        <w:tc>
          <w:tcPr/>
          <w:p>
            <w:pPr>
              <w:pStyle w:val="Compact"/>
              <w:jc w:val="left"/>
            </w:pPr>
            <w:r>
              <w:t xml:space="preserve">Legislative Research &amp; Briefing Services for the Politician, covering municipal law, urban planning, and inter-ministerial coordination matters</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07</w:t>
            </w:r>
          </w:p>
        </w:tc>
        <w:tc>
          <w:tcPr/>
          <w:p>
            <w:pPr>
              <w:pStyle w:val="Compact"/>
              <w:jc w:val="left"/>
            </w:pPr>
            <w:r>
              <w:t xml:space="preserve">Event Production &amp; Logistics for official Politician appearances in Israel Jerusalem, including venue coordination, security liaison, and technical support</w:t>
            </w:r>
          </w:p>
        </w:tc>
        <w:tc>
          <w:tcPr/>
          <w:p>
            <w:pPr>
              <w:pStyle w:val="Compact"/>
              <w:jc w:val="left"/>
            </w:pPr>
            <w:r>
              <w:t xml:space="preserve">24 events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08</w:t>
            </w:r>
          </w:p>
        </w:tc>
        <w:tc>
          <w:tcPr/>
          <w:p>
            <w:pPr>
              <w:pStyle w:val="Compact"/>
              <w:jc w:val="left"/>
            </w:pPr>
            <w:r>
              <w:t xml:space="preserve">Digital Infrastructure &amp; Data Management for the Politician's office, including CRM systems, voter databases, and secure communication platforms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TOTAL ESTIMATED COST (Excluding VAT)</w:t>
            </w:r>
          </w:p>
        </w:tc>
        <w:tc>
          <w:tcPr/>
          <w:p>
            <w:pPr>
              <w:pStyle w:val="Compact"/>
              <w:jc w:val="left"/>
            </w:pPr>
            <w:r>
              <w:t xml:space="preserve">2,380,000</w:t>
            </w:r>
          </w:p>
        </w:tc>
      </w:tr>
      <w:tr>
        <w:tc>
          <w:tcPr>
            <w:gridSpan w:val="4"/>
          </w:tcPr>
          <w:p>
            <w:pPr>
              <w:pStyle w:val="Compact"/>
              <w:jc w:val="left"/>
            </w:pPr>
            <w:r>
              <w:t xml:space="preserve">VAT (18%)</w:t>
            </w:r>
          </w:p>
        </w:tc>
        <w:tc>
          <w:tcPr/>
          <w:p>
            <w:pPr>
              <w:pStyle w:val="Compact"/>
              <w:jc w:val="left"/>
            </w:pPr>
            <w:r>
              <w:t xml:space="preserve">428,400</w:t>
            </w:r>
          </w:p>
        </w:tc>
      </w:tr>
      <w:tr>
        <w:tc>
          <w:tcPr>
            <w:gridSpan w:val="4"/>
          </w:tcPr>
          <w:p>
            <w:pPr>
              <w:pStyle w:val="Compact"/>
              <w:jc w:val="left"/>
            </w:pPr>
            <w:r>
              <w:t xml:space="preserve">GRAND TOTAL (Including VAT)</w:t>
            </w:r>
          </w:p>
        </w:tc>
        <w:tc>
          <w:tcPr/>
          <w:p>
            <w:pPr>
              <w:pStyle w:val="Compact"/>
              <w:jc w:val="left"/>
            </w:pPr>
            <w:r>
              <w:t xml:space="preserve">2,808,400</w:t>
            </w:r>
          </w:p>
        </w:tc>
      </w:tr>
    </w:tbl>
    <w:bookmarkEnd w:id="23"/>
    <w:bookmarkStart w:id="24" w:name="payment-schedule"/>
    <w:p>
      <w:pPr>
        <w:pStyle w:val="Heading2"/>
      </w:pPr>
      <w:r>
        <w:t xml:space="preserve">Payment Schedule</w:t>
      </w:r>
    </w:p>
    <w:p>
      <w:pPr>
        <w:pStyle w:val="FirstParagraph"/>
      </w:pPr>
      <w:r>
        <w:t xml:space="preserve">This Quotation Estimate stipulates the following payment milestones to ensure alignment between service delivery and financial obligations. All payments are due within 30 days of invoice issuance and shall be remitted to the designated bank account of Jerusalem Political Advisory Group.</w:t>
      </w:r>
    </w:p>
    <w:p>
      <w:pPr>
        <w:numPr>
          <w:ilvl w:val="0"/>
          <w:numId w:val="1001"/>
        </w:numPr>
        <w:pStyle w:val="Compact"/>
      </w:pPr>
      <w:r>
        <w:rPr>
          <w:bCs/>
          <w:b/>
        </w:rPr>
        <w:t xml:space="preserve">Advance Payment (25%):</w:t>
      </w:r>
      <w:r>
        <w:t xml:space="preserve"> </w:t>
      </w:r>
      <w:r>
        <w:t xml:space="preserve">ILS 702,100 – Due upon signed acceptance of this Quotation Estimate, prior to commencement of services.</w:t>
      </w:r>
    </w:p>
    <w:p>
      <w:pPr>
        <w:numPr>
          <w:ilvl w:val="0"/>
          <w:numId w:val="1001"/>
        </w:numPr>
        <w:pStyle w:val="Compact"/>
      </w:pPr>
      <w:r>
        <w:rPr>
          <w:bCs/>
          <w:b/>
        </w:rPr>
        <w:t xml:space="preserve">Quarterly Installments (20% each):</w:t>
      </w:r>
      <w:r>
        <w:t xml:space="preserve"> </w:t>
      </w:r>
      <w:r>
        <w:t xml:space="preserve">ILS 561,680 per quarter – Due at the end of each calendar quarter (September, December, March, June).</w:t>
      </w:r>
    </w:p>
    <w:p>
      <w:pPr>
        <w:numPr>
          <w:ilvl w:val="0"/>
          <w:numId w:val="1001"/>
        </w:numPr>
        <w:pStyle w:val="Compact"/>
      </w:pPr>
      <w:r>
        <w:rPr>
          <w:bCs/>
          <w:b/>
        </w:rPr>
        <w:t xml:space="preserve">Final Settlement (15%):</w:t>
      </w:r>
      <w:r>
        <w:t xml:space="preserve"> </w:t>
      </w:r>
      <w:r>
        <w:t xml:space="preserve">ILS 421,260 – Due upon completion of all deliverables and submission of the final project report.</w:t>
      </w:r>
    </w:p>
    <w:bookmarkEnd w:id="24"/>
    <w:bookmarkStart w:id="25"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Beyond this period, all pricing and service terms are subject to revision.</w:t>
      </w:r>
    </w:p>
    <w:p>
      <w:pPr>
        <w:numPr>
          <w:ilvl w:val="0"/>
          <w:numId w:val="1002"/>
        </w:numPr>
        <w:pStyle w:val="Compact"/>
      </w:pPr>
      <w:r>
        <w:t xml:space="preserve">All services shall be performed in accordance with the Political Parties Law, 5737-1977, and the Election Law, 5732-1972, as applicable to the Politician's role in Israel Jerusalem.</w:t>
      </w:r>
    </w:p>
    <w:p>
      <w:pPr>
        <w:numPr>
          <w:ilvl w:val="0"/>
          <w:numId w:val="1002"/>
        </w:numPr>
        <w:pStyle w:val="Compact"/>
      </w:pPr>
      <w:r>
        <w:t xml:space="preserve">The Politician's office shall provide timely access to relevant legislative documents, constituent records, and internal communications necessary for the execution of contracted services.</w:t>
      </w:r>
    </w:p>
    <w:p>
      <w:pPr>
        <w:numPr>
          <w:ilvl w:val="0"/>
          <w:numId w:val="1002"/>
        </w:numPr>
        <w:pStyle w:val="Compact"/>
      </w:pPr>
      <w:r>
        <w:t xml:space="preserve">Confidentiality is paramount. All information pertaining to the Politician's strategic plans, voter data, and internal deliberations shall be treated as strictly confidential and shall not be disclosed to any third party without written consent.</w:t>
      </w:r>
    </w:p>
    <w:p>
      <w:pPr>
        <w:numPr>
          <w:ilvl w:val="0"/>
          <w:numId w:val="1002"/>
        </w:numPr>
        <w:pStyle w:val="Compact"/>
      </w:pPr>
      <w:r>
        <w:t xml:space="preserve">Any changes to the scope of services outlined in this Quotation Estimate must be documented in a formal change order, signed by both parties, before additional work commences.</w:t>
      </w:r>
    </w:p>
    <w:p>
      <w:pPr>
        <w:numPr>
          <w:ilvl w:val="0"/>
          <w:numId w:val="1002"/>
        </w:numPr>
        <w:pStyle w:val="Compact"/>
      </w:pPr>
      <w:r>
        <w:t xml:space="preserve">Jerusalem Political Advisory Group reserves the right to assign qualified subcontractors for specialized tasks (e.g., polling, event production), provided such subcontractors agree to the same confidentiality and compliance obligations.</w:t>
      </w:r>
    </w:p>
    <w:p>
      <w:pPr>
        <w:numPr>
          <w:ilvl w:val="0"/>
          <w:numId w:val="1002"/>
        </w:numPr>
        <w:pStyle w:val="Compact"/>
      </w:pPr>
      <w:r>
        <w:t xml:space="preserve">Disputes arising from this Quotation Estimate shall be resolved through mediation in Jerusalem, Israel, in accordance with the provisions of the Israeli Arbitration Law, 5728-1968.</w:t>
      </w:r>
    </w:p>
    <w:p>
      <w:pPr>
        <w:numPr>
          <w:ilvl w:val="0"/>
          <w:numId w:val="1002"/>
        </w:numPr>
        <w:pStyle w:val="Compact"/>
      </w:pPr>
      <w:r>
        <w:t xml:space="preserve">All deliverables, including research reports, campaign materials, and strategic documents, shall become the exclusive property of the Politician upon full payment.</w:t>
      </w:r>
    </w:p>
    <w:bookmarkEnd w:id="25"/>
    <w:bookmarkStart w:id="26" w:name="acceptance-and-authorization"/>
    <w:p>
      <w:pPr>
        <w:pStyle w:val="Heading2"/>
      </w:pPr>
      <w:r>
        <w:t xml:space="preserve">Acceptance and Authorization</w:t>
      </w:r>
    </w:p>
    <w:p>
      <w:pPr>
        <w:pStyle w:val="FirstParagraph"/>
      </w:pPr>
      <w:r>
        <w:t xml:space="preserve">By signing below, both parties acknowledge that this Quotation Estimate represents a binding agreement for the services described herein. The Politician's office in Israel Jerusalem authorizes Jerusalem Political Advisory Group to commence work upon receipt of the advance payment.</w:t>
      </w:r>
    </w:p>
    <w:p>
      <w:pPr>
        <w:pStyle w:val="BodyText"/>
      </w:pPr>
      <w:r>
        <w:rPr>
          <w:bCs/>
          <w:b/>
        </w:rPr>
        <w:t xml:space="preserve">For: Jerusalem Political Advisory Group</w:t>
      </w:r>
    </w:p>
    <w:p>
      <w:pPr>
        <w:pStyle w:val="BodyText"/>
      </w:pPr>
      <w:r>
        <w:t xml:space="preserve">Name: Sarah Cohen</w:t>
      </w:r>
    </w:p>
    <w:p>
      <w:pPr>
        <w:pStyle w:val="BodyText"/>
      </w:pPr>
      <w:r>
        <w:t xml:space="preserve">Title: Senior Political Consultant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Politician's Office, Israel Jerusalem</w:t>
      </w:r>
    </w:p>
    <w:p>
      <w:pPr>
        <w:pStyle w:val="BodyText"/>
      </w:pPr>
      <w:r>
        <w:t xml:space="preserve">Name: Hon. David Ben-Ari, M.K.</w:t>
      </w:r>
    </w:p>
    <w:p>
      <w:pPr>
        <w:pStyle w:val="BodyText"/>
      </w:pPr>
      <w:r>
        <w:t xml:space="preserve">Title: Knesset Member, Jerusalem District</w:t>
      </w:r>
    </w:p>
    <w:p>
      <w:pPr>
        <w:pStyle w:val="BodyText"/>
      </w:pPr>
      <w:r>
        <w:t xml:space="preserve">Signature: _________________________</w:t>
      </w:r>
    </w:p>
    <w:p>
      <w:pPr>
        <w:pStyle w:val="BodyText"/>
      </w:pPr>
      <w:r>
        <w:t xml:space="preserve">Date: _________________________</w:t>
      </w:r>
    </w:p>
    <w:p>
      <w:pPr>
        <w:pStyle w:val="BodyText"/>
      </w:pPr>
      <w:r>
        <w:t xml:space="preserve">Quotation Estimate No. QE-2025-JER-0347 | Jerusalem Political Advisory Group | 12 King David Street, Jerusalem 91000, Israel</w:t>
      </w:r>
    </w:p>
    <w:p>
      <w:pPr>
        <w:pStyle w:val="BodyText"/>
      </w:pPr>
      <w:r>
        <w:t xml:space="preserve">This document is generated for the exclusive use of the Politician's office in Israel Jerusalem.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Services - Israel Jerusalem</dc:title>
  <dc:creator/>
  <dc:language>en</dc:language>
  <cp:keywords/>
  <dcterms:created xsi:type="dcterms:W3CDTF">2026-10-10T08:37:17Z</dcterms:created>
  <dcterms:modified xsi:type="dcterms:W3CDTF">2026-10-10T08:37:17Z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