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Political</w:t>
      </w:r>
      <w:r>
        <w:t xml:space="preserve"> </w:t>
      </w:r>
      <w:r>
        <w:t xml:space="preserve">Consulting</w:t>
      </w:r>
      <w:r>
        <w:t xml:space="preserve"> </w:t>
      </w:r>
      <w:r>
        <w:t xml:space="preserve">Services</w:t>
      </w:r>
      <w:r>
        <w:t xml:space="preserve"> </w:t>
      </w:r>
      <w:r>
        <w:t xml:space="preserve">-</w:t>
      </w:r>
      <w:r>
        <w:t xml:space="preserve"> </w:t>
      </w:r>
      <w:r>
        <w:t xml:space="preserve">Milan,</w:t>
      </w:r>
      <w:r>
        <w:t xml:space="preserve"> </w:t>
      </w:r>
      <w:r>
        <w:t xml:space="preserve">Italy</w:t>
      </w:r>
    </w:p>
    <w:bookmarkStart w:id="20" w:name="quotation-estimate"/>
    <w:p>
      <w:pPr>
        <w:pStyle w:val="Heading1"/>
      </w:pPr>
      <w:r>
        <w:t xml:space="preserve">QUOTATION ESTIMATE</w:t>
      </w:r>
    </w:p>
    <w:p>
      <w:pPr>
        <w:pStyle w:val="FirstParagraph"/>
      </w:pPr>
      <w:r>
        <w:t xml:space="preserve">Political Strategy &amp; Campaign Advisory Services</w:t>
      </w:r>
    </w:p>
    <w:p>
      <w:pPr>
        <w:pStyle w:val="BodyText"/>
      </w:pPr>
      <w:r>
        <w:t xml:space="preserve">Ref. No. QTE-MIL-2025-0472 | Issued in Milan, Italy</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Date of Issue:</w:t>
            </w:r>
          </w:p>
        </w:tc>
        <w:tc>
          <w:tcPr/>
          <w:p>
            <w:pPr>
              <w:pStyle w:val="Compact"/>
              <w:jc w:val="left"/>
            </w:pPr>
            <w:r>
              <w:t xml:space="preserve">14 June 2025</w:t>
            </w:r>
          </w:p>
        </w:tc>
      </w:tr>
      <w:tr>
        <w:tc>
          <w:tcPr/>
          <w:p>
            <w:pPr>
              <w:pStyle w:val="Compact"/>
              <w:jc w:val="left"/>
            </w:pPr>
            <w:r>
              <w:rPr>
                <w:bCs/>
                <w:b/>
              </w:rPr>
              <w:t xml:space="preserve">Validity Period:</w:t>
            </w:r>
          </w:p>
        </w:tc>
        <w:tc>
          <w:tcPr/>
          <w:p>
            <w:pPr>
              <w:pStyle w:val="Compact"/>
              <w:jc w:val="left"/>
            </w:pPr>
            <w:r>
              <w:t xml:space="preserve">30 days from date of issue</w:t>
            </w:r>
          </w:p>
        </w:tc>
      </w:tr>
      <w:tr>
        <w:tc>
          <w:tcPr/>
          <w:p>
            <w:pPr>
              <w:pStyle w:val="Compact"/>
              <w:jc w:val="left"/>
            </w:pPr>
            <w:r>
              <w:rPr>
                <w:bCs/>
                <w:b/>
              </w:rPr>
              <w:t xml:space="preserve">Currency:</w:t>
            </w:r>
          </w:p>
        </w:tc>
        <w:tc>
          <w:tcPr/>
          <w:p>
            <w:pPr>
              <w:pStyle w:val="Compact"/>
              <w:jc w:val="left"/>
            </w:pPr>
            <w:r>
              <w:t xml:space="preserve">Euro (EUR)</w:t>
            </w:r>
          </w:p>
        </w:tc>
      </w:tr>
      <w:tr>
        <w:tc>
          <w:tcPr/>
          <w:p>
            <w:pPr>
              <w:pStyle w:val="Compact"/>
              <w:jc w:val="left"/>
            </w:pPr>
            <w:r>
              <w:rPr>
                <w:bCs/>
                <w:b/>
              </w:rPr>
              <w:t xml:space="preserve">Jurisdiction:</w:t>
            </w:r>
          </w:p>
        </w:tc>
        <w:tc>
          <w:tcPr/>
          <w:p>
            <w:pPr>
              <w:pStyle w:val="Compact"/>
              <w:jc w:val="left"/>
            </w:pPr>
            <w:r>
              <w:t xml:space="preserve">City of Milan, Lombardy, Italy</w:t>
            </w:r>
          </w:p>
        </w:tc>
      </w:tr>
    </w:tbl>
    <w:bookmarkStart w:id="21" w:name="provider-consulting-firm"/>
    <w:p>
      <w:pPr>
        <w:pStyle w:val="Heading3"/>
      </w:pPr>
      <w:r>
        <w:t xml:space="preserve">PROVIDER (Consulting Firm)</w:t>
      </w:r>
    </w:p>
    <w:p>
      <w:pPr>
        <w:pStyle w:val="FirstParagraph"/>
      </w:pPr>
      <w:r>
        <w:rPr>
          <w:bCs/>
          <w:b/>
        </w:rPr>
        <w:t xml:space="preserve">Nomea Political Advisory S.r.l.</w:t>
      </w:r>
    </w:p>
    <w:p>
      <w:pPr>
        <w:pStyle w:val="BodyText"/>
      </w:pPr>
      <w:r>
        <w:t xml:space="preserve">Via Montenapoleone 42, 20121</w:t>
      </w:r>
    </w:p>
    <w:p>
      <w:pPr>
        <w:pStyle w:val="BodyText"/>
      </w:pPr>
      <w:r>
        <w:t xml:space="preserve">Milan (MI), Italy</w:t>
      </w:r>
    </w:p>
    <w:p>
      <w:pPr>
        <w:pStyle w:val="BodyText"/>
      </w:pPr>
      <w:r>
        <w:t xml:space="preserve">VAT No. (P.IVA): IT02847561096</w:t>
      </w:r>
    </w:p>
    <w:p>
      <w:pPr>
        <w:pStyle w:val="BodyText"/>
      </w:pPr>
      <w:r>
        <w:t xml:space="preserve">Chamber of Commerce: MI-2025-004871</w:t>
      </w:r>
    </w:p>
    <w:p>
      <w:pPr>
        <w:pStyle w:val="BodyText"/>
      </w:pPr>
      <w:r>
        <w:t xml:space="preserve">Contact: dr.sara.bianchi@nomea-political.it</w:t>
      </w:r>
    </w:p>
    <w:p>
      <w:pPr>
        <w:pStyle w:val="BodyText"/>
      </w:pPr>
      <w:r>
        <w:t xml:space="preserve">Tel: +39 02 8645 7721</w:t>
      </w:r>
    </w:p>
    <w:bookmarkEnd w:id="21"/>
    <w:bookmarkStart w:id="22" w:name="client-politician-electoral-office"/>
    <w:p>
      <w:pPr>
        <w:pStyle w:val="Heading3"/>
      </w:pPr>
      <w:r>
        <w:t xml:space="preserve">CLIENT (Politician / Electoral Office)</w:t>
      </w:r>
    </w:p>
    <w:p>
      <w:pPr>
        <w:pStyle w:val="FirstParagraph"/>
      </w:pPr>
      <w:r>
        <w:rPr>
          <w:bCs/>
          <w:b/>
        </w:rPr>
        <w:t xml:space="preserve">On behalf of Hon. [Politician Name]</w:t>
      </w:r>
    </w:p>
    <w:p>
      <w:pPr>
        <w:pStyle w:val="BodyText"/>
      </w:pPr>
      <w:r>
        <w:t xml:space="preserve">Campaign Headquarters, Piazza Duomo 8</w:t>
      </w:r>
    </w:p>
    <w:p>
      <w:pPr>
        <w:pStyle w:val="BodyText"/>
      </w:pPr>
      <w:r>
        <w:t xml:space="preserve">20122 Milan (MI), Italy</w:t>
      </w:r>
    </w:p>
    <w:p>
      <w:pPr>
        <w:pStyle w:val="BodyText"/>
      </w:pPr>
      <w:r>
        <w:t xml:space="preserve">Electoral District: Metropolitan City of Milan</w:t>
      </w:r>
    </w:p>
    <w:p>
      <w:pPr>
        <w:pStyle w:val="BodyText"/>
      </w:pPr>
      <w:r>
        <w:t xml:space="preserve">Reference: Regional Election 2025 – Lombardy</w:t>
      </w:r>
    </w:p>
    <w:p>
      <w:pPr>
        <w:pStyle w:val="BodyText"/>
      </w:pPr>
      <w:r>
        <w:t xml:space="preserve">Contact: office.politician@campagna-milano.it</w:t>
      </w:r>
    </w:p>
    <w:p>
      <w:pPr>
        <w:pStyle w:val="BodyText"/>
      </w:pPr>
      <w:r>
        <w:t xml:space="preserve">Tel: +39 02 7654 3310</w:t>
      </w:r>
    </w:p>
    <w:bookmarkEnd w:id="22"/>
    <w:bookmarkStart w:id="23" w:name="Xa8f81eb5b527b2a790f020bb48c272614698354"/>
    <w:p>
      <w:pPr>
        <w:pStyle w:val="Heading2"/>
      </w:pPr>
      <w:r>
        <w:t xml:space="preserve">1. Scope of Services – Politician Advisory &amp; Campaign Management</w:t>
      </w:r>
    </w:p>
    <w:p>
      <w:pPr>
        <w:pStyle w:val="FirstParagraph"/>
      </w:pPr>
      <w:r>
        <w:t xml:space="preserve">This</w:t>
      </w:r>
      <w:r>
        <w:t xml:space="preserve"> </w:t>
      </w:r>
      <w:r>
        <w:t xml:space="preserve">Quotation Estimate</w:t>
      </w:r>
      <w:r>
        <w:t xml:space="preserve"> </w:t>
      </w:r>
      <w:r>
        <w:t xml:space="preserve">is issued by Nomea Political Advisory S.r.l. to provide comprehensive political consulting, strategic planning, and campaign management services on behalf of the designated</w:t>
      </w:r>
      <w:r>
        <w:t xml:space="preserve"> </w:t>
      </w:r>
      <w:r>
        <w:t xml:space="preserve">Politician</w:t>
      </w:r>
      <w:r>
        <w:t xml:space="preserve"> </w:t>
      </w:r>
      <w:r>
        <w:t xml:space="preserve">candidate for the upcoming regional elections in the metropolitan area of</w:t>
      </w:r>
      <w:r>
        <w:t xml:space="preserve"> </w:t>
      </w:r>
      <w:r>
        <w:t xml:space="preserve">Italy Milan</w:t>
      </w:r>
      <w:r>
        <w:t xml:space="preserve">. The services outlined below are tailored to the specific electoral landscape of Milan and the broader Lombardy region, taking into account local voter demographics, media environments, and regulatory frameworks governed by Italian electoral law (Legge 165/2017 and subsequent amendments).</w:t>
      </w:r>
    </w:p>
    <w:bookmarkEnd w:id="23"/>
    <w:bookmarkStart w:id="24" w:name="itemized-services-pricing"/>
    <w:p>
      <w:pPr>
        <w:pStyle w:val="Heading2"/>
      </w:pPr>
      <w:r>
        <w:t xml:space="preserve">2. Itemized Services &amp;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Subtotal (EUR)</w:t>
            </w:r>
          </w:p>
        </w:tc>
        <w:tc>
          <w:tcPr/>
          <w:p>
            <w:pPr>
              <w:pStyle w:val="Compact"/>
              <w:jc w:val="left"/>
            </w:pPr>
            <w:r>
              <w:t xml:space="preserve">Notes</w:t>
            </w:r>
          </w:p>
        </w:tc>
      </w:tr>
      <w:tr>
        <w:tc>
          <w:tcPr/>
          <w:p>
            <w:pPr>
              <w:pStyle w:val="Compact"/>
              <w:jc w:val="left"/>
            </w:pPr>
            <w:r>
              <w:t xml:space="preserve">1</w:t>
            </w:r>
          </w:p>
        </w:tc>
        <w:tc>
          <w:tcPr/>
          <w:p>
            <w:pPr>
              <w:pStyle w:val="Compact"/>
              <w:jc w:val="left"/>
            </w:pPr>
            <w:r>
              <w:rPr>
                <w:bCs/>
                <w:b/>
              </w:rPr>
              <w:t xml:space="preserve">Political Strategy &amp; Campaign Blueprint</w:t>
            </w:r>
            <w:r>
              <w:t xml:space="preserve"> </w:t>
            </w:r>
            <w:r>
              <w:t xml:space="preserve">– Development of a comprehensive electoral strategy for the Politician, including voter segmentation analysis for the Milan metropolitan district, messaging architecture, and competitive positioning against rival candidates.</w:t>
            </w:r>
          </w:p>
        </w:tc>
        <w:tc>
          <w:tcPr/>
          <w:p>
            <w:pPr>
              <w:pStyle w:val="Compact"/>
              <w:jc w:val="left"/>
            </w:pPr>
            <w:r>
              <w:t xml:space="preserve">1 project (6 weeks)</w:t>
            </w:r>
          </w:p>
        </w:tc>
        <w:tc>
          <w:tcPr/>
          <w:p>
            <w:pPr>
              <w:pStyle w:val="Compact"/>
              <w:jc w:val="left"/>
            </w:pPr>
            <w:r>
              <w:t xml:space="preserve">€ 18,500.00</w:t>
            </w:r>
          </w:p>
        </w:tc>
        <w:tc>
          <w:tcPr/>
          <w:p>
            <w:pPr>
              <w:pStyle w:val="Compact"/>
              <w:jc w:val="left"/>
            </w:pPr>
            <w:r>
              <w:t xml:space="preserve">€ 18,500.00</w:t>
            </w:r>
          </w:p>
        </w:tc>
        <w:tc>
          <w:tcPr/>
          <w:p>
            <w:pPr>
              <w:pStyle w:val="Compact"/>
              <w:jc w:val="left"/>
            </w:pPr>
            <w:r>
              <w:t xml:space="preserve">Includes 3 strategy workshops in Milan</w:t>
            </w:r>
          </w:p>
        </w:tc>
      </w:tr>
      <w:tr>
        <w:tc>
          <w:tcPr/>
          <w:p>
            <w:pPr>
              <w:pStyle w:val="Compact"/>
              <w:jc w:val="left"/>
            </w:pPr>
            <w:r>
              <w:t xml:space="preserve">2</w:t>
            </w:r>
          </w:p>
        </w:tc>
        <w:tc>
          <w:tcPr/>
          <w:p>
            <w:pPr>
              <w:pStyle w:val="Compact"/>
              <w:jc w:val="left"/>
            </w:pPr>
            <w:r>
              <w:rPr>
                <w:bCs/>
                <w:b/>
              </w:rPr>
              <w:t xml:space="preserve">Media Relations &amp; Press Management</w:t>
            </w:r>
            <w:r>
              <w:t xml:space="preserve"> </w:t>
            </w:r>
            <w:r>
              <w:t xml:space="preserve">– Coordination of all press conferences, media interviews, and public appearances for the Politician across national and local Italian outlets (RAI, Mediaset, Corriere della Sera, Il Giorno, Milano Today).</w:t>
            </w:r>
          </w:p>
        </w:tc>
        <w:tc>
          <w:tcPr/>
          <w:p>
            <w:pPr>
              <w:pStyle w:val="Compact"/>
              <w:jc w:val="left"/>
            </w:pPr>
            <w:r>
              <w:t xml:space="preserve">12 months</w:t>
            </w:r>
          </w:p>
        </w:tc>
        <w:tc>
          <w:tcPr/>
          <w:p>
            <w:pPr>
              <w:pStyle w:val="Compact"/>
              <w:jc w:val="left"/>
            </w:pPr>
            <w:r>
              <w:t xml:space="preserve">€ 4,200.00/mo</w:t>
            </w:r>
          </w:p>
        </w:tc>
        <w:tc>
          <w:tcPr/>
          <w:p>
            <w:pPr>
              <w:pStyle w:val="Compact"/>
              <w:jc w:val="left"/>
            </w:pPr>
            <w:r>
              <w:t xml:space="preserve">€ 50,400.00</w:t>
            </w:r>
          </w:p>
        </w:tc>
        <w:tc>
          <w:tcPr/>
          <w:p>
            <w:pPr>
              <w:pStyle w:val="Compact"/>
              <w:jc w:val="left"/>
            </w:pPr>
            <w:r>
              <w:t xml:space="preserve">Based in Milan media hub</w:t>
            </w:r>
          </w:p>
        </w:tc>
      </w:tr>
      <w:tr>
        <w:tc>
          <w:tcPr/>
          <w:p>
            <w:pPr>
              <w:pStyle w:val="Compact"/>
              <w:jc w:val="left"/>
            </w:pPr>
            <w:r>
              <w:t xml:space="preserve">3</w:t>
            </w:r>
          </w:p>
        </w:tc>
        <w:tc>
          <w:tcPr/>
          <w:p>
            <w:pPr>
              <w:pStyle w:val="Compact"/>
              <w:jc w:val="left"/>
            </w:pPr>
            <w:r>
              <w:rPr>
                <w:bCs/>
                <w:b/>
              </w:rPr>
              <w:t xml:space="preserve">Digital Campaign &amp; Social Media Management</w:t>
            </w:r>
            <w:r>
              <w:t xml:space="preserve"> </w:t>
            </w:r>
            <w:r>
              <w:t xml:space="preserve">– End-to-end management of the Politician's digital presence, including targeted advertising on social platforms, content creation, data analytics, and voter engagement campaigns specific to the Italy Milan electorate.</w:t>
            </w:r>
          </w:p>
        </w:tc>
        <w:tc>
          <w:tcPr/>
          <w:p>
            <w:pPr>
              <w:pStyle w:val="Compact"/>
              <w:jc w:val="left"/>
            </w:pPr>
            <w:r>
              <w:t xml:space="preserve">12 months</w:t>
            </w:r>
          </w:p>
        </w:tc>
        <w:tc>
          <w:tcPr/>
          <w:p>
            <w:pPr>
              <w:pStyle w:val="Compact"/>
              <w:jc w:val="left"/>
            </w:pPr>
            <w:r>
              <w:t xml:space="preserve">€ 3,800.00/mo</w:t>
            </w:r>
          </w:p>
        </w:tc>
        <w:tc>
          <w:tcPr/>
          <w:p>
            <w:pPr>
              <w:pStyle w:val="Compact"/>
              <w:jc w:val="left"/>
            </w:pPr>
            <w:r>
              <w:t xml:space="preserve">€ 45,600.00</w:t>
            </w:r>
          </w:p>
        </w:tc>
        <w:tc>
          <w:tcPr/>
          <w:p>
            <w:pPr>
              <w:pStyle w:val="Compact"/>
              <w:jc w:val="left"/>
            </w:pPr>
            <w:r>
              <w:t xml:space="preserve">Ad spend excluded (separate budget)</w:t>
            </w:r>
          </w:p>
        </w:tc>
      </w:tr>
      <w:tr>
        <w:tc>
          <w:tcPr/>
          <w:p>
            <w:pPr>
              <w:pStyle w:val="Compact"/>
              <w:jc w:val="left"/>
            </w:pPr>
            <w:r>
              <w:t xml:space="preserve">4</w:t>
            </w:r>
          </w:p>
        </w:tc>
        <w:tc>
          <w:tcPr/>
          <w:p>
            <w:pPr>
              <w:pStyle w:val="Compact"/>
              <w:jc w:val="left"/>
            </w:pPr>
            <w:r>
              <w:rPr>
                <w:bCs/>
                <w:b/>
              </w:rPr>
              <w:t xml:space="preserve">Public Event &amp; Rally Coordination</w:t>
            </w:r>
            <w:r>
              <w:t xml:space="preserve"> </w:t>
            </w:r>
            <w:r>
              <w:t xml:space="preserve">– Planning, logistics, and execution of a minimum of 24 public events, town halls, and campaign rallies across Milan and surrounding Lombardy municipalities for the Politician.</w:t>
            </w:r>
          </w:p>
        </w:tc>
        <w:tc>
          <w:tcPr/>
          <w:p>
            <w:pPr>
              <w:pStyle w:val="Compact"/>
              <w:jc w:val="left"/>
            </w:pPr>
            <w:r>
              <w:t xml:space="preserve">24 events</w:t>
            </w:r>
          </w:p>
        </w:tc>
        <w:tc>
          <w:tcPr/>
          <w:p>
            <w:pPr>
              <w:pStyle w:val="Compact"/>
              <w:jc w:val="left"/>
            </w:pPr>
            <w:r>
              <w:t xml:space="preserve">€ 2,100.00/event</w:t>
            </w:r>
          </w:p>
        </w:tc>
        <w:tc>
          <w:tcPr/>
          <w:p>
            <w:pPr>
              <w:pStyle w:val="Compact"/>
              <w:jc w:val="left"/>
            </w:pPr>
            <w:r>
              <w:t xml:space="preserve">€ 50,400.00</w:t>
            </w:r>
          </w:p>
        </w:tc>
        <w:tc>
          <w:tcPr/>
          <w:p>
            <w:pPr>
              <w:pStyle w:val="Compact"/>
              <w:jc w:val="left"/>
            </w:pPr>
            <w:r>
              <w:t xml:space="preserve">Venue costs billed separately</w:t>
            </w:r>
          </w:p>
        </w:tc>
      </w:tr>
      <w:tr>
        <w:tc>
          <w:tcPr/>
          <w:p>
            <w:pPr>
              <w:pStyle w:val="Compact"/>
              <w:jc w:val="left"/>
            </w:pPr>
            <w:r>
              <w:t xml:space="preserve">5</w:t>
            </w:r>
          </w:p>
        </w:tc>
        <w:tc>
          <w:tcPr/>
          <w:p>
            <w:pPr>
              <w:pStyle w:val="Compact"/>
              <w:jc w:val="left"/>
            </w:pPr>
            <w:r>
              <w:rPr>
                <w:bCs/>
                <w:b/>
              </w:rPr>
              <w:t xml:space="preserve">Policy Research &amp; Speechwriting</w:t>
            </w:r>
            <w:r>
              <w:t xml:space="preserve"> </w:t>
            </w:r>
            <w:r>
              <w:t xml:space="preserve">– Preparation of policy briefs, legislative position papers, and full speech drafts for the Politician addressing key issues relevant to Milan's economic and social landscape (transport, housing, employment, urban development).</w:t>
            </w:r>
          </w:p>
        </w:tc>
        <w:tc>
          <w:tcPr/>
          <w:p>
            <w:pPr>
              <w:pStyle w:val="Compact"/>
              <w:jc w:val="left"/>
            </w:pPr>
            <w:r>
              <w:t xml:space="preserve">48 deliverables</w:t>
            </w:r>
          </w:p>
        </w:tc>
        <w:tc>
          <w:tcPr/>
          <w:p>
            <w:pPr>
              <w:pStyle w:val="Compact"/>
              <w:jc w:val="left"/>
            </w:pPr>
            <w:r>
              <w:t xml:space="preserve">€ 650.00/deliverable</w:t>
            </w:r>
          </w:p>
        </w:tc>
        <w:tc>
          <w:tcPr/>
          <w:p>
            <w:pPr>
              <w:pStyle w:val="Compact"/>
              <w:jc w:val="left"/>
            </w:pPr>
            <w:r>
              <w:t xml:space="preserve">€ 31,200.00</w:t>
            </w:r>
          </w:p>
        </w:tc>
        <w:tc>
          <w:tcPr/>
          <w:p>
            <w:pPr>
              <w:pStyle w:val="Compact"/>
              <w:jc w:val="left"/>
            </w:pPr>
            <w:r>
              <w:t xml:space="preserve">Includes Italian &amp; English versions</w:t>
            </w:r>
          </w:p>
        </w:tc>
      </w:tr>
      <w:tr>
        <w:tc>
          <w:tcPr/>
          <w:p>
            <w:pPr>
              <w:pStyle w:val="Compact"/>
              <w:jc w:val="left"/>
            </w:pPr>
            <w:r>
              <w:t xml:space="preserve">6</w:t>
            </w:r>
          </w:p>
        </w:tc>
        <w:tc>
          <w:tcPr/>
          <w:p>
            <w:pPr>
              <w:pStyle w:val="Compact"/>
              <w:jc w:val="left"/>
            </w:pPr>
            <w:r>
              <w:rPr>
                <w:bCs/>
                <w:b/>
              </w:rPr>
              <w:t xml:space="preserve">Compliance &amp; Electoral Law Advisory</w:t>
            </w:r>
            <w:r>
              <w:t xml:space="preserve"> </w:t>
            </w:r>
            <w:r>
              <w:t xml:space="preserve">– Ongoing legal consultation to ensure full compliance with Italian electoral financing regulations, transparency obligations, and campaign spending limits as enforced by the Corte dei Conti and local electoral authorities in Milan.</w:t>
            </w:r>
          </w:p>
        </w:tc>
        <w:tc>
          <w:tcPr/>
          <w:p>
            <w:pPr>
              <w:pStyle w:val="Compact"/>
              <w:jc w:val="left"/>
            </w:pPr>
            <w:r>
              <w:t xml:space="preserve">12 months</w:t>
            </w:r>
          </w:p>
        </w:tc>
        <w:tc>
          <w:tcPr/>
          <w:p>
            <w:pPr>
              <w:pStyle w:val="Compact"/>
              <w:jc w:val="left"/>
            </w:pPr>
            <w:r>
              <w:t xml:space="preserve">€ 2,500.00/mo</w:t>
            </w:r>
          </w:p>
        </w:tc>
        <w:tc>
          <w:tcPr/>
          <w:p>
            <w:pPr>
              <w:pStyle w:val="Compact"/>
              <w:jc w:val="left"/>
            </w:pPr>
            <w:r>
              <w:t xml:space="preserve">€ 30,000.00</w:t>
            </w:r>
          </w:p>
        </w:tc>
        <w:tc>
          <w:tcPr/>
          <w:p>
            <w:pPr>
              <w:pStyle w:val="Compact"/>
              <w:jc w:val="left"/>
            </w:pPr>
            <w:r>
              <w:t xml:space="preserve">Monthly compliance reports</w:t>
            </w:r>
          </w:p>
        </w:tc>
      </w:tr>
      <w:tr>
        <w:tc>
          <w:tcPr/>
          <w:p>
            <w:pPr>
              <w:pStyle w:val="Compact"/>
              <w:jc w:val="left"/>
            </w:pPr>
            <w:r>
              <w:t xml:space="preserve">7</w:t>
            </w:r>
          </w:p>
        </w:tc>
        <w:tc>
          <w:tcPr/>
          <w:p>
            <w:pPr>
              <w:pStyle w:val="Compact"/>
              <w:jc w:val="left"/>
            </w:pPr>
            <w:r>
              <w:rPr>
                <w:bCs/>
                <w:b/>
              </w:rPr>
              <w:t xml:space="preserve">Voter Outreach &amp; Field Operations</w:t>
            </w:r>
            <w:r>
              <w:t xml:space="preserve"> </w:t>
            </w:r>
            <w:r>
              <w:t xml:space="preserve">– Management of volunteer networks, door-to-door canvassing operations, and voter registration drives in the 13 municipal zones of Milan for the Politician's campaign.</w:t>
            </w:r>
          </w:p>
        </w:tc>
        <w:tc>
          <w:tcPr/>
          <w:p>
            <w:pPr>
              <w:pStyle w:val="Compact"/>
              <w:jc w:val="left"/>
            </w:pPr>
            <w:r>
              <w:t xml:space="preserve">8 months</w:t>
            </w:r>
          </w:p>
        </w:tc>
        <w:tc>
          <w:tcPr/>
          <w:p>
            <w:pPr>
              <w:pStyle w:val="Compact"/>
              <w:jc w:val="left"/>
            </w:pPr>
            <w:r>
              <w:t xml:space="preserve">€ 5,300.00/mo</w:t>
            </w:r>
          </w:p>
        </w:tc>
        <w:tc>
          <w:tcPr/>
          <w:p>
            <w:pPr>
              <w:pStyle w:val="Compact"/>
              <w:jc w:val="left"/>
            </w:pPr>
            <w:r>
              <w:t xml:space="preserve">€ 42,400.00</w:t>
            </w:r>
          </w:p>
        </w:tc>
        <w:tc>
          <w:tcPr/>
          <w:p>
            <w:pPr>
              <w:pStyle w:val="Compact"/>
              <w:jc w:val="left"/>
            </w:pPr>
            <w:r>
              <w:t xml:space="preserve">Volunteer training included</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(Services 1–7)</w:t>
            </w:r>
          </w:p>
        </w:tc>
        <w:tc>
          <w:tcPr/>
          <w:p>
            <w:pPr>
              <w:pStyle w:val="Compact"/>
              <w:jc w:val="right"/>
            </w:pPr>
            <w:r>
              <w:t xml:space="preserve">€ 268,500.00</w:t>
            </w:r>
          </w:p>
        </w:tc>
      </w:tr>
      <w:tr>
        <w:tc>
          <w:tcPr/>
          <w:p>
            <w:pPr>
              <w:pStyle w:val="Compact"/>
              <w:jc w:val="left"/>
            </w:pPr>
            <w:r>
              <w:t xml:space="preserve">Discount – Early Engagement (5%)</w:t>
            </w:r>
          </w:p>
        </w:tc>
        <w:tc>
          <w:tcPr/>
          <w:p>
            <w:pPr>
              <w:pStyle w:val="Compact"/>
              <w:jc w:val="right"/>
            </w:pPr>
            <w:r>
              <w:t xml:space="preserve">– € 13,425.00</w:t>
            </w:r>
          </w:p>
        </w:tc>
      </w:tr>
      <w:tr>
        <w:tc>
          <w:tcPr/>
          <w:p>
            <w:pPr>
              <w:pStyle w:val="Compact"/>
              <w:jc w:val="left"/>
            </w:pPr>
            <w:r>
              <w:t xml:space="preserve">Net Amount</w:t>
            </w:r>
          </w:p>
        </w:tc>
        <w:tc>
          <w:tcPr/>
          <w:p>
            <w:pPr>
              <w:pStyle w:val="Compact"/>
              <w:jc w:val="right"/>
            </w:pPr>
            <w:r>
              <w:t xml:space="preserve">€ 255,075.00</w:t>
            </w:r>
          </w:p>
        </w:tc>
      </w:tr>
      <w:tr>
        <w:tc>
          <w:tcPr/>
          <w:p>
            <w:pPr>
              <w:pStyle w:val="Compact"/>
              <w:jc w:val="left"/>
            </w:pPr>
            <w:r>
              <w:t xml:space="preserve">IVA (VAT) 22% – Italy</w:t>
            </w:r>
          </w:p>
        </w:tc>
        <w:tc>
          <w:tcPr/>
          <w:p>
            <w:pPr>
              <w:pStyle w:val="Compact"/>
              <w:jc w:val="right"/>
            </w:pPr>
            <w:r>
              <w:t xml:space="preserve">€ 56,116.50</w:t>
            </w:r>
          </w:p>
        </w:tc>
      </w:tr>
      <w:tr>
        <w:tc>
          <w:tcPr/>
          <w:p>
            <w:pPr>
              <w:pStyle w:val="Compact"/>
              <w:jc w:val="left"/>
            </w:pPr>
            <w:r>
              <w:t xml:space="preserve">TOTAL AMOUNT DUE</w:t>
            </w:r>
          </w:p>
        </w:tc>
        <w:tc>
          <w:tcPr/>
          <w:p>
            <w:pPr>
              <w:pStyle w:val="Compact"/>
              <w:jc w:val="right"/>
            </w:pPr>
            <w:r>
              <w:t xml:space="preserve">€ 311,191.50</w:t>
            </w:r>
          </w:p>
        </w:tc>
      </w:tr>
    </w:tbl>
    <w:bookmarkEnd w:id="24"/>
    <w:bookmarkStart w:id="25" w:name="terms-conditions"/>
    <w:p>
      <w:pPr>
        <w:pStyle w:val="Heading2"/>
      </w:pPr>
      <w:r>
        <w:t xml:space="preserve">3. Terms &amp; Conditions</w:t>
      </w:r>
    </w:p>
    <w:p>
      <w:pPr>
        <w:numPr>
          <w:ilvl w:val="0"/>
          <w:numId w:val="1001"/>
        </w:numPr>
        <w:pStyle w:val="Compact"/>
      </w:pPr>
      <w:r>
        <w:rPr>
          <w:bCs/>
          <w:b/>
        </w:rPr>
        <w:t xml:space="preserve">Acceptance:</w:t>
      </w:r>
      <w:r>
        <w:t xml:space="preserve"> </w:t>
      </w:r>
      <w:r>
        <w:t xml:space="preserve">This Quotation Estimate shall be deemed accepted upon written signature by the authorized representative of the Politician's campaign office. Acceptance must be communicated to Nomea Political Advisory S.r.l. within the validity period stated above.</w:t>
      </w:r>
    </w:p>
    <w:p>
      <w:pPr>
        <w:numPr>
          <w:ilvl w:val="0"/>
          <w:numId w:val="1001"/>
        </w:numPr>
        <w:pStyle w:val="Compact"/>
      </w:pPr>
      <w:r>
        <w:rPr>
          <w:bCs/>
          <w:b/>
        </w:rPr>
        <w:t xml:space="preserve">Payment Schedule:</w:t>
      </w:r>
      <w:r>
        <w:t xml:space="preserve"> </w:t>
      </w:r>
      <w:r>
        <w:t xml:space="preserve">Payment shall be made in four equal quarterly installments of € 77,797.88 (including IVA), due on the 1st of January, April, July, and October 2025. Payments shall be made via bank transfer to the provider's designated account in Milan, Italy.</w:t>
      </w:r>
    </w:p>
    <w:p>
      <w:pPr>
        <w:numPr>
          <w:ilvl w:val="0"/>
          <w:numId w:val="1001"/>
        </w:numPr>
        <w:pStyle w:val="Compact"/>
      </w:pPr>
      <w:r>
        <w:rPr>
          <w:bCs/>
          <w:b/>
        </w:rPr>
        <w:t xml:space="preserve">Confidentiality:</w:t>
      </w:r>
      <w:r>
        <w:t xml:space="preserve"> </w:t>
      </w:r>
      <w:r>
        <w:t xml:space="preserve">All strategic materials, voter data, and campaign intelligence developed under this engagement are classified as strictly confidential. The Politician's personal data shall be processed in full compliance with the EU General Data Protection Regulation (GDPR) and Italian Legislative Decree 196/2003.</w:t>
      </w:r>
    </w:p>
    <w:p>
      <w:pPr>
        <w:numPr>
          <w:ilvl w:val="0"/>
          <w:numId w:val="1001"/>
        </w:numPr>
        <w:pStyle w:val="Compact"/>
      </w:pPr>
      <w:r>
        <w:rPr>
          <w:bCs/>
          <w:b/>
        </w:rPr>
        <w:t xml:space="preserve">Intellectual Property:</w:t>
      </w:r>
      <w:r>
        <w:t xml:space="preserve"> </w:t>
      </w:r>
      <w:r>
        <w:t xml:space="preserve">All deliverables, including strategy documents, speeches, and media content, shall become the exclusive property of the Politician's campaign upon full payment of the corresponding invoice.</w:t>
      </w:r>
    </w:p>
    <w:p>
      <w:pPr>
        <w:numPr>
          <w:ilvl w:val="0"/>
          <w:numId w:val="1001"/>
        </w:numPr>
        <w:pStyle w:val="Compact"/>
      </w:pPr>
      <w:r>
        <w:rPr>
          <w:bCs/>
          <w:b/>
        </w:rPr>
        <w:t xml:space="preserve">Termination:</w:t>
      </w:r>
      <w:r>
        <w:t xml:space="preserve"> </w:t>
      </w:r>
      <w:r>
        <w:t xml:space="preserve">Either party may terminate this agreement with 30 days' written notice. In the event of early termination, all services rendered up to the termination date shall be invoiced at the rates specified in this Quotation Estimate.</w:t>
      </w:r>
    </w:p>
    <w:p>
      <w:pPr>
        <w:numPr>
          <w:ilvl w:val="0"/>
          <w:numId w:val="1001"/>
        </w:numPr>
        <w:pStyle w:val="Compact"/>
      </w:pPr>
      <w:r>
        <w:rPr>
          <w:bCs/>
          <w:b/>
        </w:rPr>
        <w:t xml:space="preserve">Governing Law &amp; Jurisdiction:</w:t>
      </w:r>
      <w:r>
        <w:t xml:space="preserve"> </w:t>
      </w:r>
      <w:r>
        <w:t xml:space="preserve">This agreement is governed by the laws of the Italian Republic. Any disputes arising from this Quotation Estimate shall be subject to the exclusive jurisdiction of the Tribunale di Milano (Court of Milan), Italy.</w:t>
      </w:r>
    </w:p>
    <w:p>
      <w:pPr>
        <w:numPr>
          <w:ilvl w:val="0"/>
          <w:numId w:val="1001"/>
        </w:numPr>
        <w:pStyle w:val="Compact"/>
      </w:pPr>
      <w:r>
        <w:rPr>
          <w:bCs/>
          <w:b/>
        </w:rPr>
        <w:t xml:space="preserve">Force Majeure:</w:t>
      </w:r>
      <w:r>
        <w:t xml:space="preserve"> </w:t>
      </w:r>
      <w:r>
        <w:t xml:space="preserve">Neither party shall be liable for delays or failures in performance resulting from events beyond reasonable control, including but not limited to natural disasters, political instability, or government-mandated restrictions affecting public gatherings in Milan or the Lombardy region.</w:t>
      </w:r>
    </w:p>
    <w:p>
      <w:pPr>
        <w:numPr>
          <w:ilvl w:val="0"/>
          <w:numId w:val="1001"/>
        </w:numPr>
        <w:pStyle w:val="Compact"/>
      </w:pPr>
      <w:r>
        <w:rPr>
          <w:bCs/>
          <w:b/>
        </w:rPr>
        <w:t xml:space="preserve">Regulatory Compliance:</w:t>
      </w:r>
      <w:r>
        <w:t xml:space="preserve"> </w:t>
      </w:r>
      <w:r>
        <w:t xml:space="preserve">The Politician and the campaign office acknowledge that all campaign activities must comply with the provisions of the Italian Electoral Code and the regulations of the Corte dei Conti regarding public funding and expenditure limits for regional elections in Italy.</w:t>
      </w:r>
    </w:p>
    <w:bookmarkEnd w:id="25"/>
    <w:bookmarkStart w:id="26" w:name="additional-notes"/>
    <w:p>
      <w:pPr>
        <w:pStyle w:val="Heading2"/>
      </w:pPr>
      <w:r>
        <w:t xml:space="preserve">4. Additional Notes</w:t>
      </w:r>
    </w:p>
    <w:p>
      <w:pPr>
        <w:pStyle w:val="FirstParagraph"/>
      </w:pPr>
      <w:r>
        <w:t xml:space="preserve">This Quotation Estimate is prepared specifically for the political campaign of the designated Politician in the electoral district of Milan, Lombardy, Italy. All pricing reflects current market rates for political consulting services in the Milan metropolitan area as of June 2025. Third-party costs (venue rentals, printing, advertising media purchases, travel, and accommodation) are not included and will be invoiced at cost with a 10% administrative surcharge. This document does not constitute a binding contract until formally accepted in writing by both parties. The provider reserves the right to revise rates should there be material changes in applicable Italian tax legislation or regulatory requirements during the engagement period.</w:t>
      </w:r>
    </w:p>
    <w:p>
      <w:pPr>
        <w:pStyle w:val="BodyText"/>
      </w:pPr>
      <w:r>
        <w:rPr>
          <w:bCs/>
          <w:b/>
        </w:rPr>
        <w:t xml:space="preserve">For and on behalf of Nomea Political Advisory S.r.l.</w:t>
      </w:r>
    </w:p>
    <w:p>
      <w:pPr>
        <w:pStyle w:val="BodyText"/>
      </w:pPr>
      <w:r>
        <w:t xml:space="preserve">Dr. Sara Bianchi – Managing Director</w:t>
      </w:r>
      <w:r>
        <w:br/>
      </w:r>
      <w:r>
        <w:t xml:space="preserve">Date: _______________</w:t>
      </w:r>
    </w:p>
    <w:p>
      <w:pPr>
        <w:pStyle w:val="BodyText"/>
      </w:pPr>
      <w:r>
        <w:rPr>
          <w:bCs/>
          <w:b/>
        </w:rPr>
        <w:t xml:space="preserve">For and on behalf of the Politician's Campaign Office</w:t>
      </w:r>
    </w:p>
    <w:p>
      <w:pPr>
        <w:pStyle w:val="BodyText"/>
      </w:pPr>
      <w:r>
        <w:t xml:space="preserve">Authorized Representative</w:t>
      </w:r>
      <w:r>
        <w:br/>
      </w:r>
      <w:r>
        <w:t xml:space="preserve">Date: _______________</w:t>
      </w:r>
    </w:p>
    <w:p>
      <w:pPr>
        <w:pStyle w:val="BodyText"/>
      </w:pPr>
      <w:r>
        <w:t xml:space="preserve">Nomea Political Advisory S.r.l. | Via Montenapoleone 42, 20121 Milan (MI), Italy | P.IVA IT02847561096 | REA MI-2025-004871</w:t>
      </w:r>
    </w:p>
    <w:p>
      <w:pPr>
        <w:pStyle w:val="BodyText"/>
      </w:pPr>
      <w:r>
        <w:t xml:space="preserve">This Quotation Estimate was prepared in Milan, Italy. Document Ref: QTE-MIL-2025-0472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Political Consulting Services - Milan, Italy</dc:title>
  <dc:creator/>
  <dc:language>en</dc:language>
  <cp:keywords/>
  <dcterms:created xsi:type="dcterms:W3CDTF">2026-10-10T08:46:56Z</dcterms:created>
  <dcterms:modified xsi:type="dcterms:W3CDTF">2026-10-10T08:46:56Z</dcterms:modified>
</cp:coreProperties>
</file>

<file path=docProps/custom.xml><?xml version="1.0" encoding="utf-8"?>
<Properties xmlns="http://schemas.openxmlformats.org/officeDocument/2006/custom-properties" xmlns:vt="http://schemas.openxmlformats.org/officeDocument/2006/docPropsVTypes"/>
</file>