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quotation-estimate"/>
    <w:p>
      <w:pPr>
        <w:pStyle w:val="Heading1"/>
      </w:pPr>
      <w:r>
        <w:t xml:space="preserve">QUOTATION ESTIMATE</w:t>
      </w:r>
    </w:p>
    <w:p>
      <w:pPr>
        <w:pStyle w:val="FirstParagraph"/>
      </w:pPr>
      <w:r>
        <w:t xml:space="preserve">Political Advisory &amp; Strategic Consulting Services</w:t>
      </w:r>
    </w:p>
    <w:p>
      <w:pPr>
        <w:pStyle w:val="BodyText"/>
      </w:pPr>
      <w:r>
        <w:t xml:space="preserve">Prepared for the Republic of Côte d'Ivoire – Abidjan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QTE-2025-IVC-ABJ-0047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Hon. Dr. Koffi A. N'Guessan – Senior Political Strategist &amp; Former Minister of State, Republic of Côte d'Ivoire</w:t>
            </w:r>
          </w:p>
        </w:tc>
      </w:tr>
      <w:tr>
        <w:tc>
          <w:tcPr/>
          <w:p>
            <w:pPr>
              <w:pStyle w:val="Compact"/>
              <w:jc w:val="left"/>
            </w:pPr>
            <w:r>
              <w:t xml:space="preserve">Client / Recipient:</w:t>
            </w:r>
          </w:p>
        </w:tc>
        <w:tc>
          <w:tcPr/>
          <w:p>
            <w:pPr>
              <w:pStyle w:val="Compact"/>
              <w:jc w:val="left"/>
            </w:pPr>
            <w:r>
              <w:t xml:space="preserve">Abidjan Municipal Development Consortium (AMDC), Boulevard de Vridi, Cocody, Abidjan, Ivory Coast</w:t>
            </w:r>
          </w:p>
        </w:tc>
      </w:tr>
      <w:tr>
        <w:tc>
          <w:tcPr/>
          <w:p>
            <w:pPr>
              <w:pStyle w:val="Compact"/>
              <w:jc w:val="left"/>
            </w:pPr>
            <w:r>
              <w:t xml:space="preserve">Project Location:</w:t>
            </w:r>
          </w:p>
        </w:tc>
        <w:tc>
          <w:tcPr/>
          <w:p>
            <w:pPr>
              <w:pStyle w:val="Compact"/>
              <w:jc w:val="left"/>
            </w:pPr>
            <w:r>
              <w:t xml:space="preserve">Abidjan, Côte d'Ivoire (Ivory Coast) – Cocody, Plateau, and Yopougon Districts</w:t>
            </w:r>
          </w:p>
        </w:tc>
      </w:tr>
      <w:tr>
        <w:tc>
          <w:tcPr/>
          <w:p>
            <w:pPr>
              <w:pStyle w:val="Compact"/>
              <w:jc w:val="left"/>
            </w:pPr>
            <w:r>
              <w:t xml:space="preserve">Currency:</w:t>
            </w:r>
          </w:p>
        </w:tc>
        <w:tc>
          <w:tcPr/>
          <w:p>
            <w:pPr>
              <w:pStyle w:val="Compact"/>
              <w:jc w:val="left"/>
            </w:pPr>
            <w:r>
              <w:t xml:space="preserve">West African CFA Franc (XOF) / US Dollar (USD)</w:t>
            </w:r>
          </w:p>
        </w:tc>
      </w:tr>
    </w:tbl>
    <w:bookmarkStart w:id="21" w:name="executive-summary"/>
    <w:p>
      <w:pPr>
        <w:pStyle w:val="Heading2"/>
      </w:pPr>
      <w:r>
        <w:t xml:space="preserve">1. Executive Summary</w:t>
      </w:r>
    </w:p>
    <w:p>
      <w:pPr>
        <w:pStyle w:val="FirstParagraph"/>
      </w:pPr>
      <w:r>
        <w:t xml:space="preserve">This Quotation Estimate is formally issued by Hon. Dr. Koffi A. N'Guessan, a distinguished Politician with over twenty-five years of public service experience in the Republic of Côte d'Ivoire, to the Abidjan Municipal Development Consortium. The purpose of this document is to provide a comprehensive, itemized financial estimate for the provision of political advisory, strategic communication, and institutional governance consulting services tailored to the unique political and administrative landscape of Abidjan, Ivory Coast. The Politician engaged under this Quotation Estimate brings extensive knowledge of Ivorian parliamentary procedures, local governance structures, and the socio-political dynamics specific to the Abidjan metropolitan area.</w:t>
      </w:r>
    </w:p>
    <w:bookmarkEnd w:id="21"/>
    <w:bookmarkStart w:id="22" w:name="scope-of-services"/>
    <w:p>
      <w:pPr>
        <w:pStyle w:val="Heading2"/>
      </w:pPr>
      <w:r>
        <w:t xml:space="preserve">2. Scope of Services</w:t>
      </w:r>
    </w:p>
    <w:p>
      <w:pPr>
        <w:pStyle w:val="FirstParagraph"/>
      </w:pPr>
      <w:r>
        <w:t xml:space="preserve">The following services are included within this Quotation Estimate. All deliverables are designed to support the client's objectives in navigating the political environment of Abidjan, Ivory Coast, and to ensure alignment with national and municipal regulatory frameworks.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t xml:space="preserve">Political Strategy &amp; Policy Advisory – The Politician shall provide high-level strategic counsel on municipal policy formulation, inter-party dialogue facilitation, and alignment with the national development plan (PND 2021–2025) as applicable to Abidjan's urban governance challenges.</w:t>
            </w:r>
          </w:p>
        </w:tc>
        <w:tc>
          <w:tcPr/>
          <w:p>
            <w:pPr>
              <w:pStyle w:val="Compact"/>
              <w:jc w:val="left"/>
            </w:pPr>
            <w:r>
              <w:t xml:space="preserve">6 months</w:t>
            </w:r>
          </w:p>
        </w:tc>
        <w:tc>
          <w:tcPr/>
          <w:p>
            <w:pPr>
              <w:pStyle w:val="Compact"/>
              <w:jc w:val="left"/>
            </w:pPr>
            <w:r>
              <w:t xml:space="preserve">Monthly retainer</w:t>
            </w:r>
          </w:p>
        </w:tc>
        <w:tc>
          <w:tcPr/>
          <w:p>
            <w:pPr>
              <w:pStyle w:val="Compact"/>
              <w:jc w:val="left"/>
            </w:pPr>
            <w:r>
              <w:t xml:space="preserve">2,500,000</w:t>
            </w:r>
          </w:p>
        </w:tc>
        <w:tc>
          <w:tcPr/>
          <w:p>
            <w:pPr>
              <w:pStyle w:val="Compact"/>
              <w:jc w:val="left"/>
            </w:pPr>
            <w:r>
              <w:t xml:space="preserve">15,000,000</w:t>
            </w:r>
          </w:p>
        </w:tc>
      </w:tr>
      <w:tr>
        <w:tc>
          <w:tcPr/>
          <w:p>
            <w:pPr>
              <w:pStyle w:val="Compact"/>
              <w:jc w:val="left"/>
            </w:pPr>
            <w:r>
              <w:t xml:space="preserve">2</w:t>
            </w:r>
          </w:p>
        </w:tc>
        <w:tc>
          <w:tcPr/>
          <w:p>
            <w:pPr>
              <w:pStyle w:val="Compact"/>
              <w:jc w:val="left"/>
            </w:pPr>
            <w:r>
              <w:t xml:space="preserve">Stakeholder Engagement &amp; Coalition Building – Facilitation of structured meetings between municipal authorities, community leaders, civil society organizations, and political representatives across the Cocody, Plateau, and Yopougon districts of Abidjan, Ivory Coast.</w:t>
            </w:r>
          </w:p>
        </w:tc>
        <w:tc>
          <w:tcPr/>
          <w:p>
            <w:pPr>
              <w:pStyle w:val="Compact"/>
              <w:jc w:val="left"/>
            </w:pPr>
            <w:r>
              <w:t xml:space="preserve">12 sessions</w:t>
            </w:r>
          </w:p>
        </w:tc>
        <w:tc>
          <w:tcPr/>
          <w:p>
            <w:pPr>
              <w:pStyle w:val="Compact"/>
              <w:jc w:val="left"/>
            </w:pPr>
            <w:r>
              <w:t xml:space="preserve">Per session</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3</w:t>
            </w:r>
          </w:p>
        </w:tc>
        <w:tc>
          <w:tcPr/>
          <w:p>
            <w:pPr>
              <w:pStyle w:val="Compact"/>
              <w:jc w:val="left"/>
            </w:pPr>
            <w:r>
              <w:t xml:space="preserve">Public Communication &amp; Media Advisory – Guidance on public messaging, press conference preparation, and media relations strategy for the client's political and administrative communications within the Abidjan media landscape.</w:t>
            </w:r>
          </w:p>
        </w:tc>
        <w:tc>
          <w:tcPr/>
          <w:p>
            <w:pPr>
              <w:pStyle w:val="Compact"/>
              <w:jc w:val="left"/>
            </w:pPr>
            <w:r>
              <w:t xml:space="preserve">6 months</w:t>
            </w:r>
          </w:p>
        </w:tc>
        <w:tc>
          <w:tcPr/>
          <w:p>
            <w:pPr>
              <w:pStyle w:val="Compact"/>
              <w:jc w:val="left"/>
            </w:pPr>
            <w:r>
              <w:t xml:space="preserve">Monthly retainer</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4</w:t>
            </w:r>
          </w:p>
        </w:tc>
        <w:tc>
          <w:tcPr/>
          <w:p>
            <w:pPr>
              <w:pStyle w:val="Compact"/>
              <w:jc w:val="left"/>
            </w:pPr>
            <w:r>
              <w:t xml:space="preserve">Regulatory &amp; Legislative Compliance Review – Analysis of proposed municipal ordinances and bylaws for compliance with Ivorian national legislation, including the Code Général des Collectivités Territoriales and relevant decrees applicable in Abidjan.</w:t>
            </w:r>
          </w:p>
        </w:tc>
        <w:tc>
          <w:tcPr/>
          <w:p>
            <w:pPr>
              <w:pStyle w:val="Compact"/>
              <w:jc w:val="left"/>
            </w:pPr>
            <w:r>
              <w:t xml:space="preserve">4 deliverables</w:t>
            </w:r>
          </w:p>
        </w:tc>
        <w:tc>
          <w:tcPr/>
          <w:p>
            <w:pPr>
              <w:pStyle w:val="Compact"/>
              <w:jc w:val="left"/>
            </w:pPr>
            <w:r>
              <w:t xml:space="preserve">Per report</w:t>
            </w:r>
          </w:p>
        </w:tc>
        <w:tc>
          <w:tcPr/>
          <w:p>
            <w:pPr>
              <w:pStyle w:val="Compact"/>
              <w:jc w:val="left"/>
            </w:pPr>
            <w:r>
              <w:t xml:space="preserve">3,500,000</w:t>
            </w:r>
          </w:p>
        </w:tc>
        <w:tc>
          <w:tcPr/>
          <w:p>
            <w:pPr>
              <w:pStyle w:val="Compact"/>
              <w:jc w:val="left"/>
            </w:pPr>
            <w:r>
              <w:t xml:space="preserve">14,000,000</w:t>
            </w:r>
          </w:p>
        </w:tc>
      </w:tr>
      <w:tr>
        <w:tc>
          <w:tcPr/>
          <w:p>
            <w:pPr>
              <w:pStyle w:val="Compact"/>
              <w:jc w:val="left"/>
            </w:pPr>
            <w:r>
              <w:t xml:space="preserve">5</w:t>
            </w:r>
          </w:p>
        </w:tc>
        <w:tc>
          <w:tcPr/>
          <w:p>
            <w:pPr>
              <w:pStyle w:val="Compact"/>
              <w:jc w:val="left"/>
            </w:pPr>
            <w:r>
              <w:t xml:space="preserve">Crisis Communication &amp; Political Risk Assessment – Development of a comprehensive political risk matrix and crisis response protocol specific to the Abidjan, Ivory Coast context, including contingency plans for electoral periods and civil unrest scenarios.</w:t>
            </w:r>
          </w:p>
        </w:tc>
        <w:tc>
          <w:tcPr/>
          <w:p>
            <w:pPr>
              <w:pStyle w:val="Compact"/>
              <w:jc w:val="left"/>
            </w:pPr>
            <w:r>
              <w:t xml:space="preserve">One-time</w:t>
            </w:r>
          </w:p>
        </w:tc>
        <w:tc>
          <w:tcPr/>
          <w:p>
            <w:pPr>
              <w:pStyle w:val="Compact"/>
              <w:jc w:val="left"/>
            </w:pPr>
            <w:r>
              <w:t xml:space="preserve">Per project</w:t>
            </w:r>
          </w:p>
        </w:tc>
        <w:tc>
          <w:tcPr/>
          <w:p>
            <w:pPr>
              <w:pStyle w:val="Compact"/>
              <w:jc w:val="left"/>
            </w:pPr>
            <w:r>
              <w:t xml:space="preserve">8,000,000</w:t>
            </w:r>
          </w:p>
        </w:tc>
        <w:tc>
          <w:tcPr/>
          <w:p>
            <w:pPr>
              <w:pStyle w:val="Compact"/>
              <w:jc w:val="left"/>
            </w:pPr>
            <w:r>
              <w:t xml:space="preserve">8,000,000</w:t>
            </w:r>
          </w:p>
        </w:tc>
      </w:tr>
      <w:tr>
        <w:tc>
          <w:tcPr/>
          <w:p>
            <w:pPr>
              <w:pStyle w:val="Compact"/>
              <w:jc w:val="left"/>
            </w:pPr>
            <w:r>
              <w:t xml:space="preserve">6</w:t>
            </w:r>
          </w:p>
        </w:tc>
        <w:tc>
          <w:tcPr/>
          <w:p>
            <w:pPr>
              <w:pStyle w:val="Compact"/>
              <w:jc w:val="left"/>
            </w:pPr>
            <w:r>
              <w:t xml:space="preserve">Training &amp; Capacity Building Workshops – Delivery of two (2) full-day workshops for municipal staff on political navigation, inter-institutional diplomacy, and public accountability practices relevant to governance in Abidjan, Ivory Coast.</w:t>
            </w:r>
          </w:p>
        </w:tc>
        <w:tc>
          <w:tcPr/>
          <w:p>
            <w:pPr>
              <w:pStyle w:val="Compact"/>
              <w:jc w:val="left"/>
            </w:pPr>
            <w:r>
              <w:t xml:space="preserve">2 workshops</w:t>
            </w:r>
          </w:p>
        </w:tc>
        <w:tc>
          <w:tcPr/>
          <w:p>
            <w:pPr>
              <w:pStyle w:val="Compact"/>
              <w:jc w:val="left"/>
            </w:pPr>
            <w:r>
              <w:t xml:space="preserve">Per workshop</w:t>
            </w:r>
          </w:p>
        </w:tc>
        <w:tc>
          <w:tcPr/>
          <w:p>
            <w:pPr>
              <w:pStyle w:val="Compact"/>
              <w:jc w:val="left"/>
            </w:pPr>
            <w:r>
              <w:t xml:space="preserve">2,000,000</w:t>
            </w:r>
          </w:p>
        </w:tc>
        <w:tc>
          <w:tcPr/>
          <w:p>
            <w:pPr>
              <w:pStyle w:val="Compact"/>
              <w:jc w:val="left"/>
            </w:pPr>
            <w:r>
              <w:t xml:space="preserve">4,000,000</w:t>
            </w:r>
          </w:p>
        </w:tc>
      </w:tr>
      <w:tr>
        <w:tc>
          <w:tcPr/>
          <w:p>
            <w:pPr>
              <w:pStyle w:val="Compact"/>
              <w:jc w:val="left"/>
            </w:pPr>
            <w:r>
              <w:t xml:space="preserve">7</w:t>
            </w:r>
          </w:p>
        </w:tc>
        <w:tc>
          <w:tcPr/>
          <w:p>
            <w:pPr>
              <w:pStyle w:val="Compact"/>
              <w:jc w:val="left"/>
            </w:pPr>
            <w:r>
              <w:t xml:space="preserve">Travel, Logistics &amp; On-Site Presence – Daily on-site presence at the client's offices in Cocody, Abidjan, including local transportation, secure communication equipment, and administrative support staff.</w:t>
            </w:r>
          </w:p>
        </w:tc>
        <w:tc>
          <w:tcPr/>
          <w:p>
            <w:pPr>
              <w:pStyle w:val="Compact"/>
              <w:jc w:val="left"/>
            </w:pPr>
            <w:r>
              <w:t xml:space="preserve">6 months</w:t>
            </w:r>
          </w:p>
        </w:tc>
        <w:tc>
          <w:tcPr/>
          <w:p>
            <w:pPr>
              <w:pStyle w:val="Compact"/>
              <w:jc w:val="left"/>
            </w:pPr>
            <w:r>
              <w:t xml:space="preserve">Monthly retainer</w:t>
            </w:r>
          </w:p>
        </w:tc>
        <w:tc>
          <w:tcPr/>
          <w:p>
            <w:pPr>
              <w:pStyle w:val="Compact"/>
              <w:jc w:val="left"/>
            </w:pPr>
            <w:r>
              <w:t xml:space="preserve">900,000</w:t>
            </w:r>
          </w:p>
        </w:tc>
        <w:tc>
          <w:tcPr/>
          <w:p>
            <w:pPr>
              <w:pStyle w:val="Compact"/>
              <w:jc w:val="left"/>
            </w:pPr>
            <w:r>
              <w:t xml:space="preserve">5,400,000</w:t>
            </w:r>
          </w:p>
        </w:tc>
      </w:tr>
      <w:tr>
        <w:tc>
          <w:tcPr>
            <w:gridSpan w:val="5"/>
          </w:tcPr>
          <w:p>
            <w:pPr>
              <w:pStyle w:val="Compact"/>
              <w:jc w:val="right"/>
            </w:pPr>
            <w:r>
              <w:t xml:space="preserve">SUBTOTAL (XOF)</w:t>
            </w:r>
          </w:p>
        </w:tc>
        <w:tc>
          <w:tcPr/>
          <w:p>
            <w:pPr>
              <w:pStyle w:val="Compact"/>
              <w:jc w:val="left"/>
            </w:pPr>
            <w:r>
              <w:t xml:space="preserve">75,200,000</w:t>
            </w:r>
          </w:p>
        </w:tc>
      </w:tr>
      <w:tr>
        <w:tc>
          <w:tcPr>
            <w:gridSpan w:val="5"/>
          </w:tcPr>
          <w:p>
            <w:pPr>
              <w:pStyle w:val="Compact"/>
              <w:jc w:val="right"/>
            </w:pPr>
            <w:r>
              <w:t xml:space="preserve">VAT (18% – applicable in Côte d'Ivoire)</w:t>
            </w:r>
          </w:p>
        </w:tc>
        <w:tc>
          <w:tcPr/>
          <w:p>
            <w:pPr>
              <w:pStyle w:val="Compact"/>
              <w:jc w:val="left"/>
            </w:pPr>
            <w:r>
              <w:t xml:space="preserve">13,536,000</w:t>
            </w:r>
          </w:p>
        </w:tc>
      </w:tr>
      <w:tr>
        <w:tc>
          <w:tcPr>
            <w:gridSpan w:val="5"/>
          </w:tcPr>
          <w:p>
            <w:pPr>
              <w:pStyle w:val="Compact"/>
              <w:jc w:val="right"/>
            </w:pPr>
            <w:r>
              <w:t xml:space="preserve">GRAND TOTAL (XOF)</w:t>
            </w:r>
          </w:p>
        </w:tc>
        <w:tc>
          <w:tcPr/>
          <w:p>
            <w:pPr>
              <w:pStyle w:val="Compact"/>
              <w:jc w:val="left"/>
            </w:pPr>
            <w:r>
              <w:t xml:space="preserve">88,736,000</w:t>
            </w:r>
          </w:p>
        </w:tc>
      </w:tr>
      <w:tr>
        <w:tc>
          <w:tcPr>
            <w:gridSpan w:val="5"/>
          </w:tcPr>
          <w:p>
            <w:pPr>
              <w:pStyle w:val="Compact"/>
              <w:jc w:val="right"/>
            </w:pPr>
            <w:r>
              <w:t xml:space="preserve">GRAND TOTAL (USD – approx. at 600 XOF/USD)</w:t>
            </w:r>
          </w:p>
        </w:tc>
        <w:tc>
          <w:tcPr/>
          <w:p>
            <w:pPr>
              <w:pStyle w:val="Compact"/>
              <w:jc w:val="left"/>
            </w:pPr>
            <w:r>
              <w:t xml:space="preserve">≈ 147,893</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Quotation Estimate shall remain valid for a period of thirty (30) calendar days from the date of issue. Beyond this period, all pricing is subject to revision based on prevailing economic conditions in Ivory Coast.</w:t>
      </w:r>
    </w:p>
    <w:p>
      <w:pPr>
        <w:numPr>
          <w:ilvl w:val="0"/>
          <w:numId w:val="1001"/>
        </w:numPr>
        <w:pStyle w:val="Compact"/>
      </w:pPr>
      <w:r>
        <w:rPr>
          <w:bCs/>
          <w:b/>
        </w:rPr>
        <w:t xml:space="preserve">Payment Terms:</w:t>
      </w:r>
      <w:r>
        <w:t xml:space="preserve"> </w:t>
      </w:r>
      <w:r>
        <w:t xml:space="preserve">A non-refundable advance payment of thirty percent (30%) of the Grand Total is due upon acceptance of this Quotation Estimate. The remaining seventy percent (70%) shall be payable in two equal monthly installments at the midpoint and conclusion of the engagement period.</w:t>
      </w:r>
    </w:p>
    <w:p>
      <w:pPr>
        <w:numPr>
          <w:ilvl w:val="0"/>
          <w:numId w:val="1001"/>
        </w:numPr>
        <w:pStyle w:val="Compact"/>
      </w:pPr>
      <w:r>
        <w:rPr>
          <w:bCs/>
          <w:b/>
        </w:rPr>
        <w:t xml:space="preserve">Confidentiality:</w:t>
      </w:r>
      <w:r>
        <w:t xml:space="preserve"> </w:t>
      </w:r>
      <w:r>
        <w:t xml:space="preserve">The Politician and all associated personnel shall maintain strict confidentiality regarding all political strategies, internal communications, and sensitive information shared during the course of this engagement in Abidjan, Ivory Coast.</w:t>
      </w:r>
    </w:p>
    <w:p>
      <w:pPr>
        <w:numPr>
          <w:ilvl w:val="0"/>
          <w:numId w:val="1001"/>
        </w:numPr>
        <w:pStyle w:val="Compact"/>
      </w:pPr>
      <w:r>
        <w:rPr>
          <w:bCs/>
          <w:b/>
        </w:rPr>
        <w:t xml:space="preserve">Intellectual Property:</w:t>
      </w:r>
      <w:r>
        <w:t xml:space="preserve"> </w:t>
      </w:r>
      <w:r>
        <w:t xml:space="preserve">All reports, strategy documents, risk assessments, and training materials produced under this Quotation Estimate shall become the exclusive property of the client upon full payment.</w:t>
      </w:r>
    </w:p>
    <w:p>
      <w:pPr>
        <w:numPr>
          <w:ilvl w:val="0"/>
          <w:numId w:val="1001"/>
        </w:numPr>
        <w:pStyle w:val="Compact"/>
      </w:pPr>
      <w:r>
        <w:rPr>
          <w:bCs/>
          <w:b/>
        </w:rPr>
        <w:t xml:space="preserve">Force Majeure:</w:t>
      </w:r>
      <w:r>
        <w:t xml:space="preserve"> </w:t>
      </w:r>
      <w:r>
        <w:t xml:space="preserve">Neither party shall be held liable for delays or non-performance resulting from events beyond reasonable control, including but not limited to civil unrest, government decrees, or public health emergencies in Côte d'Ivoire.</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Republic of Côte d'Ivoire. Any disputes shall be resolved through arbitration in Abidjan, Ivory Coast, in accordance with the rules of the Ivorian Chamber of Commerce.</w:t>
      </w:r>
    </w:p>
    <w:p>
      <w:pPr>
        <w:numPr>
          <w:ilvl w:val="0"/>
          <w:numId w:val="1001"/>
        </w:numPr>
        <w:pStyle w:val="Compact"/>
      </w:pPr>
      <w:r>
        <w:rPr>
          <w:bCs/>
          <w:b/>
        </w:rPr>
        <w:t xml:space="preserve">Acceptance:</w:t>
      </w:r>
      <w:r>
        <w:t xml:space="preserve"> </w:t>
      </w:r>
      <w:r>
        <w:t xml:space="preserve">This Quotation Estimate becomes a binding agreement upon written acceptance and signature by both parties. The client's acceptance constitutes full agreement to all terms, conditions, and pricing outlined herein.</w:t>
      </w:r>
    </w:p>
    <w:bookmarkEnd w:id="23"/>
    <w:bookmarkStart w:id="24" w:name="acceptance-authorization"/>
    <w:p>
      <w:pPr>
        <w:pStyle w:val="Heading2"/>
      </w:pPr>
      <w:r>
        <w:t xml:space="preserve">4. Acceptance &amp; Authorization</w:t>
      </w:r>
    </w:p>
    <w:p>
      <w:pPr>
        <w:pStyle w:val="FirstParagraph"/>
      </w:pPr>
      <w:r>
        <w:rPr>
          <w:bCs/>
          <w:b/>
        </w:rPr>
        <w:t xml:space="preserve">Prepared &amp; Issued By:</w:t>
      </w:r>
    </w:p>
    <w:p>
      <w:pPr>
        <w:pStyle w:val="BodyText"/>
      </w:pPr>
      <w:r>
        <w:t xml:space="preserve">Hon. Dr. Koffi A. N'Guessan</w:t>
      </w:r>
    </w:p>
    <w:p>
      <w:pPr>
        <w:pStyle w:val="BodyText"/>
      </w:pPr>
      <w:r>
        <w:t xml:space="preserve">Senior Political Strategist</w:t>
      </w:r>
    </w:p>
    <w:p>
      <w:pPr>
        <w:pStyle w:val="BodyText"/>
      </w:pPr>
      <w:r>
        <w:t xml:space="preserve">Abidjan, Côte d'Ivoire</w:t>
      </w:r>
    </w:p>
    <w:p>
      <w:pPr>
        <w:pStyle w:val="BodyText"/>
      </w:pPr>
      <w:r>
        <w:t xml:space="preserve">Signature &amp; Date</w:t>
      </w:r>
    </w:p>
    <w:p>
      <w:pPr>
        <w:pStyle w:val="BodyText"/>
      </w:pPr>
      <w:r>
        <w:rPr>
          <w:bCs/>
          <w:b/>
        </w:rPr>
        <w:t xml:space="preserve">Accepted On Behalf Of:</w:t>
      </w:r>
    </w:p>
    <w:p>
      <w:pPr>
        <w:pStyle w:val="BodyText"/>
      </w:pPr>
      <w:r>
        <w:t xml:space="preserve">Abidjan Municipal Development Consortium</w:t>
      </w:r>
    </w:p>
    <w:p>
      <w:pPr>
        <w:pStyle w:val="BodyText"/>
      </w:pPr>
      <w:r>
        <w:t xml:space="preserve">Boulevard de Vridi, Cocody</w:t>
      </w:r>
    </w:p>
    <w:p>
      <w:pPr>
        <w:pStyle w:val="BodyText"/>
      </w:pPr>
      <w:r>
        <w:t xml:space="preserve">Abidjan, Ivory Coast</w:t>
      </w:r>
    </w:p>
    <w:p>
      <w:pPr>
        <w:pStyle w:val="BodyText"/>
      </w:pPr>
      <w:r>
        <w:t xml:space="preserve">Signature &amp; Date</w:t>
      </w:r>
    </w:p>
    <w:p>
      <w:pPr>
        <w:pStyle w:val="BodyText"/>
      </w:pPr>
      <w:r>
        <w:t xml:space="preserve">Quotation Estimate Reference: QTE-2025-IVC-ABJ-0047 | Issued in Abidjan, Côte d'Ivoire | Page 1 of 1</w:t>
      </w:r>
    </w:p>
    <w:p>
      <w:pPr>
        <w:pStyle w:val="BodyText"/>
      </w:pPr>
      <w:r>
        <w:t xml:space="preserve">This document is a formal Quotation Estimate and does not constitute a final invoice. All amounts are subject to the terms and conditions stated herein. The Politician named herein is engaged solely in a private consulting capacity and does not represent any government office or political party in the delivery of these services.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Advisory Services - Abidjan, Ivory Coast</dc:title>
  <dc:creator/>
  <dc:language>en</dc:language>
  <cp:keywords/>
  <dcterms:created xsi:type="dcterms:W3CDTF">2026-10-10T08:38:19Z</dcterms:created>
  <dcterms:modified xsi:type="dcterms:W3CDTF">2026-10-10T08:38:19Z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