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Political Advisory &amp; Campaign Management Services — Japan Kyoto Region</w:t>
      </w:r>
    </w:p>
    <w:bookmarkEnd w:id="20"/>
    <w:p>
      <w:pPr>
        <w:pStyle w:val="BodyText"/>
      </w:pPr>
      <w:r>
        <w:rPr>
          <w:bCs/>
          <w:b/>
        </w:rPr>
        <w:t xml:space="preserve">Quotation No.:</w:t>
      </w:r>
      <w:r>
        <w:t xml:space="preserve"> </w:t>
      </w:r>
      <w:r>
        <w:t xml:space="preserve">QTE-KYO-2025-0472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Kyoto Political Strategy Group Co., Ltd.</w:t>
      </w:r>
      <w:r>
        <w:br/>
      </w:r>
      <w:r>
        <w:rPr>
          <w:bCs/>
          <w:b/>
        </w:rPr>
        <w:t xml:space="preserve">Address:</w:t>
      </w:r>
      <w:r>
        <w:t xml:space="preserve"> </w:t>
      </w:r>
      <w:r>
        <w:t xml:space="preserve">2-1-8 Higashiyama, Kyoto-shi, Kyoto 605-0001, Japan</w:t>
      </w:r>
      <w:r>
        <w:br/>
      </w:r>
      <w:r>
        <w:rPr>
          <w:bCs/>
          <w:b/>
        </w:rPr>
        <w:t xml:space="preserve">Contact:</w:t>
      </w:r>
      <w:r>
        <w:t xml:space="preserve"> </w:t>
      </w:r>
      <w:r>
        <w:t xml:space="preserve">+81-75-555-0142 | inquiries@kpsg-kyoto.jp</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Honorable Tanaka Kenji, Member of the Kyoto Prefectural Assembly (Politician)</w:t>
            </w:r>
          </w:p>
        </w:tc>
      </w:tr>
      <w:tr>
        <w:tc>
          <w:tcPr/>
          <w:p>
            <w:pPr>
              <w:pStyle w:val="Compact"/>
              <w:jc w:val="left"/>
            </w:pPr>
            <w:r>
              <w:t xml:space="preserve">Office Location</w:t>
            </w:r>
          </w:p>
        </w:tc>
        <w:tc>
          <w:tcPr/>
          <w:p>
            <w:pPr>
              <w:pStyle w:val="Compact"/>
              <w:jc w:val="left"/>
            </w:pPr>
            <w:r>
              <w:t xml:space="preserve">Kyoto Prefectural Assembly Building, 1-1-1 Nakagyo-ku, Kyoto-shi, Kyoto 604-8501, Japan</w:t>
            </w:r>
          </w:p>
        </w:tc>
      </w:tr>
      <w:tr>
        <w:tc>
          <w:tcPr/>
          <w:p>
            <w:pPr>
              <w:pStyle w:val="Compact"/>
              <w:jc w:val="left"/>
            </w:pPr>
            <w:r>
              <w:t xml:space="preserve">Engagement Type</w:t>
            </w:r>
          </w:p>
        </w:tc>
        <w:tc>
          <w:tcPr/>
          <w:p>
            <w:pPr>
              <w:pStyle w:val="Compact"/>
              <w:jc w:val="left"/>
            </w:pPr>
            <w:r>
              <w:t xml:space="preserve">Comprehensive Political Consulting &amp; Public Event Management</w:t>
            </w:r>
          </w:p>
        </w:tc>
      </w:tr>
      <w:tr>
        <w:tc>
          <w:tcPr/>
          <w:p>
            <w:pPr>
              <w:pStyle w:val="Compact"/>
              <w:jc w:val="left"/>
            </w:pPr>
            <w:r>
              <w:t xml:space="preserve">Service Period</w:t>
            </w:r>
          </w:p>
        </w:tc>
        <w:tc>
          <w:tcPr/>
          <w:p>
            <w:pPr>
              <w:pStyle w:val="Compact"/>
              <w:jc w:val="left"/>
            </w:pPr>
            <w:r>
              <w:t xml:space="preserve">August 1, 2025 – November 30, 2025 (4 months)</w:t>
            </w:r>
          </w:p>
        </w:tc>
      </w:tr>
    </w:tbl>
    <w:bookmarkEnd w:id="21"/>
    <w:bookmarkStart w:id="22" w:name="scope-of-services"/>
    <w:p>
      <w:pPr>
        <w:pStyle w:val="Heading2"/>
      </w:pPr>
      <w:r>
        <w:t xml:space="preserve">2. Scope of Services</w:t>
      </w:r>
    </w:p>
    <w:p>
      <w:pPr>
        <w:pStyle w:val="FirstParagraph"/>
      </w:pPr>
      <w:r>
        <w:t xml:space="preserve">This Quotation Estimate is issued to the Honorable Politician Tanaka Kenji for the provision of specialized political advisory, public relations, and campaign management services within the Japan Kyoto metropolitan area and surrounding prefectural districts. The services outlined below are designed to support the Politician’s legislative agenda, constituent engagement, and public visibility throughout the Kyoto region during the specified service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Political Strategy Consulting &amp; Policy Advisory for the Politician’s legislative portfolio in Kyoto Prefecture</w:t>
            </w:r>
          </w:p>
        </w:tc>
        <w:tc>
          <w:tcPr/>
          <w:p>
            <w:pPr>
              <w:pStyle w:val="Compact"/>
              <w:jc w:val="left"/>
            </w:pPr>
            <w:r>
              <w:t xml:space="preserve">4 months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Public Speaking &amp; Town Hall Event Management (6 events across Japan Kyoto districts)</w:t>
            </w:r>
          </w:p>
        </w:tc>
        <w:tc>
          <w:tcPr/>
          <w:p>
            <w:pPr>
              <w:pStyle w:val="Compact"/>
              <w:jc w:val="left"/>
            </w:pPr>
            <w:r>
              <w:t xml:space="preserve">6 events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Media Relations &amp; Press Conference Coordination for the Politician (12 press engagements)</w:t>
            </w:r>
          </w:p>
        </w:tc>
        <w:tc>
          <w:tcPr/>
          <w:p>
            <w:pPr>
              <w:pStyle w:val="Compact"/>
              <w:jc w:val="left"/>
            </w:pPr>
            <w:r>
              <w:t xml:space="preserve">12 sessions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Constituent Outreach &amp; Community Engagement Program in Kyoto wards (Nakagyo, Higashiyama, Fushimi, Sakyo, Kamigyo)</w:t>
            </w:r>
          </w:p>
        </w:tc>
        <w:tc>
          <w:tcPr/>
          <w:p>
            <w:pPr>
              <w:pStyle w:val="Compact"/>
              <w:jc w:val="left"/>
            </w:pPr>
            <w:r>
              <w:t xml:space="preserve">4 months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Digital Campaign Management &amp; Social Media Strategy for the Politician’s public platform</w:t>
            </w:r>
          </w:p>
        </w:tc>
        <w:tc>
          <w:tcPr/>
          <w:p>
            <w:pPr>
              <w:pStyle w:val="Compact"/>
              <w:jc w:val="left"/>
            </w:pPr>
            <w:r>
              <w:t xml:space="preserve">4 months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Security &amp; Logistics Coordination for the Politician’s public appearances in Japan Kyoto</w:t>
            </w:r>
          </w:p>
        </w:tc>
        <w:tc>
          <w:tcPr/>
          <w:p>
            <w:pPr>
              <w:pStyle w:val="Compact"/>
              <w:jc w:val="left"/>
            </w:pPr>
            <w:r>
              <w:t xml:space="preserve">4 months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Bilingual (Japanese/English) Translation &amp; Interpretation Services for international delegations meeting the Politician</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Research &amp; Data Analysis on Kyoto regional policy issues for the Politician’s legislative briefings</w:t>
            </w:r>
          </w:p>
        </w:tc>
        <w:tc>
          <w:tcPr/>
          <w:p>
            <w:pPr>
              <w:pStyle w:val="Compact"/>
              <w:jc w:val="left"/>
            </w:pPr>
            <w:r>
              <w:t xml:space="preserve">4 reports</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left"/>
            </w:pPr>
            <w:r>
              <w:t xml:space="preserve">TOTAL ESTIMATED COST (Before Tax)</w:t>
            </w:r>
          </w:p>
        </w:tc>
        <w:tc>
          <w:tcPr/>
          <w:p>
            <w:pPr>
              <w:pStyle w:val="Compact"/>
              <w:jc w:val="left"/>
            </w:pPr>
            <w:r>
              <w:t xml:space="preserve">8,000,000 JPY</w:t>
            </w:r>
          </w:p>
        </w:tc>
      </w:tr>
      <w:tr>
        <w:tc>
          <w:tcPr>
            <w:gridSpan w:val="4"/>
          </w:tcPr>
          <w:p>
            <w:pPr>
              <w:pStyle w:val="Compact"/>
              <w:jc w:val="left"/>
            </w:pPr>
            <w:r>
              <w:t xml:space="preserve">Consumption Tax (10%)</w:t>
            </w:r>
          </w:p>
        </w:tc>
        <w:tc>
          <w:tcPr/>
          <w:p>
            <w:pPr>
              <w:pStyle w:val="Compact"/>
              <w:jc w:val="left"/>
            </w:pPr>
            <w:r>
              <w:t xml:space="preserve">800,000 JPY</w:t>
            </w:r>
          </w:p>
        </w:tc>
      </w:tr>
      <w:tr>
        <w:tc>
          <w:tcPr>
            <w:gridSpan w:val="4"/>
          </w:tcPr>
          <w:p>
            <w:pPr>
              <w:pStyle w:val="Compact"/>
              <w:jc w:val="left"/>
            </w:pPr>
            <w:r>
              <w:t xml:space="preserve">GRAND TOTAL</w:t>
            </w:r>
          </w:p>
        </w:tc>
        <w:tc>
          <w:tcPr/>
          <w:p>
            <w:pPr>
              <w:pStyle w:val="Compact"/>
              <w:jc w:val="left"/>
            </w:pPr>
            <w:r>
              <w:t xml:space="preserve">8,800,000 JPY</w:t>
            </w:r>
          </w:p>
        </w:tc>
      </w:tr>
    </w:tbl>
    <w:bookmarkEnd w:id="23"/>
    <w:bookmarkStart w:id="24" w:name="payment-terms"/>
    <w:p>
      <w:pPr>
        <w:pStyle w:val="Heading2"/>
      </w:pPr>
      <w:r>
        <w:t xml:space="preserve">4. Payment Terms</w:t>
      </w:r>
    </w:p>
    <w:p>
      <w:pPr>
        <w:pStyle w:val="FirstParagraph"/>
      </w:pPr>
      <w:r>
        <w:t xml:space="preserve">This Quotation Estimate shall be settled in three equal installments: 40% upon contract execution, 30% upon completion of the second month of services, and the remaining 30% upon final delivery and acceptance of all deliverables. All payments shall be made via bank transfer to the account designated by Kyoto Political Strategy Group Co., Ltd. Payment is due within fourteen (14) calendar days of invoice issuance. Late payments shall incur a surcharge of 1.5% per month as stipulated under Japanese commercial law.</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issuance. After this period, pricing may be subject to revision based on market conditions in Japan Kyoto.</w:t>
      </w:r>
    </w:p>
    <w:p>
      <w:pPr>
        <w:numPr>
          <w:ilvl w:val="0"/>
          <w:numId w:val="1001"/>
        </w:numPr>
        <w:pStyle w:val="Compact"/>
      </w:pPr>
      <w:r>
        <w:rPr>
          <w:bCs/>
          <w:b/>
        </w:rPr>
        <w:t xml:space="preserve">Confidentiality:</w:t>
      </w:r>
      <w:r>
        <w:t xml:space="preserve"> </w:t>
      </w:r>
      <w:r>
        <w:t xml:space="preserve">All information pertaining to the Politician’s political strategies, constituent data, and internal communications shall be treated as strictly confidential and shall not be disclosed to any third party without written consent.</w:t>
      </w:r>
    </w:p>
    <w:p>
      <w:pPr>
        <w:numPr>
          <w:ilvl w:val="0"/>
          <w:numId w:val="1001"/>
        </w:numPr>
        <w:pStyle w:val="Compact"/>
      </w:pPr>
      <w:r>
        <w:rPr>
          <w:bCs/>
          <w:b/>
        </w:rPr>
        <w:t xml:space="preserve">Compliance:</w:t>
      </w:r>
      <w:r>
        <w:t xml:space="preserve"> </w:t>
      </w:r>
      <w:r>
        <w:t xml:space="preserve">All services shall be conducted in full compliance with the Political Funds Regulation Act of Japan and the Kyoto Prefectural Assembly’s code of conduct for elected Politician members.</w:t>
      </w:r>
    </w:p>
    <w:p>
      <w:pPr>
        <w:numPr>
          <w:ilvl w:val="0"/>
          <w:numId w:val="1001"/>
        </w:numPr>
        <w:pStyle w:val="Compact"/>
      </w:pPr>
      <w:r>
        <w:rPr>
          <w:bCs/>
          <w:b/>
        </w:rPr>
        <w:t xml:space="preserve">Scope Changes:</w:t>
      </w:r>
      <w:r>
        <w:t xml:space="preserve"> </w:t>
      </w:r>
      <w:r>
        <w:t xml:space="preserve">Any modifications to the scope of services outlined in this Quotation Estimate must be agreed upon in writing by both parties. Additional services will be billed at the rates specified herein or at mutually agreed-upon rates.</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 mandates, or other events beyond reasonable control, particularly those affecting the Japan Kyoto region.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Japan. Disputes shall be resolved through arbitration in Kyoto-shi, Japan.</w:t>
      </w:r>
    </w:p>
    <w:p>
      <w:pPr>
        <w:numPr>
          <w:ilvl w:val="0"/>
          <w:numId w:val="1001"/>
        </w:numPr>
        <w:pStyle w:val="Compact"/>
      </w:pPr>
      <w:r>
        <w:rPr>
          <w:bCs/>
          <w:b/>
        </w:rPr>
        <w:t xml:space="preserve">Intellectual Property:</w:t>
      </w:r>
      <w:r>
        <w:t xml:space="preserve"> </w:t>
      </w:r>
      <w:r>
        <w:t xml:space="preserve">All reports, strategies, and materials produced under this engagement for the Politician shall remain the property of the client upon full payment.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 Quotation Estimate for the political services to be rendered in Japan Kyoto. This document constitutes a binding estimate upon countersignature by both the service provider and the Politician’s authorized representative.</w:t>
      </w:r>
    </w:p>
    <w:p>
      <w:pPr>
        <w:pStyle w:val="BodyText"/>
      </w:pPr>
      <w:r>
        <w:rPr>
          <w:bCs/>
          <w:b/>
        </w:rPr>
        <w:t xml:space="preserve">For Kyoto Political Strategy Group Co., Ltd.:</w:t>
      </w:r>
    </w:p>
    <w:p>
      <w:pPr>
        <w:pStyle w:val="BodyText"/>
      </w:pPr>
      <w:r>
        <w:t xml:space="preserve">Name: Sato Yuki, Director</w:t>
      </w:r>
      <w:r>
        <w:br/>
      </w:r>
      <w:r>
        <w:t xml:space="preserve">Signature: _________________________</w:t>
      </w:r>
      <w:r>
        <w:br/>
      </w:r>
      <w:r>
        <w:t xml:space="preserve">Date: _________________________</w:t>
      </w:r>
    </w:p>
    <w:p>
      <w:pPr>
        <w:pStyle w:val="BodyText"/>
      </w:pPr>
      <w:r>
        <w:rPr>
          <w:bCs/>
          <w:b/>
        </w:rPr>
        <w:t xml:space="preserve">For the Politician (Client):</w:t>
      </w:r>
    </w:p>
    <w:p>
      <w:pPr>
        <w:pStyle w:val="BodyText"/>
      </w:pPr>
      <w:r>
        <w:t xml:space="preserve">Name: Tanaka Kenji, MPA</w:t>
      </w:r>
      <w:r>
        <w:br/>
      </w:r>
      <w:r>
        <w:t xml:space="preserve">Signature: _________________________</w:t>
      </w:r>
      <w:r>
        <w:br/>
      </w:r>
      <w:r>
        <w:t xml:space="preserve">Date: _________________________</w:t>
      </w:r>
    </w:p>
    <w:p>
      <w:pPr>
        <w:pStyle w:val="BodyText"/>
      </w:pPr>
      <w:r>
        <w:t xml:space="preserve">Quotation Estimate QTE-KYO-2025-0472 | Kyoto Political Strategy Group Co., Ltd. | 2-1-8 Higashiyama, Kyoto-shi, Kyoto 605-0001, Japan</w:t>
      </w:r>
      <w:r>
        <w:br/>
      </w:r>
      <w:r>
        <w:t xml:space="preserve">This document is a formal Quotation Estimate issued for the Politician’s use in Japan Kyoto. Unauthorized reproduction is prohibited. © 2025 KPSG Co., Ltd.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Japan Kyoto</dc:title>
  <dc:creator/>
  <dc:language>en</dc:language>
  <cp:keywords/>
  <dcterms:created xsi:type="dcterms:W3CDTF">2026-10-10T05:10:08Z</dcterms:created>
  <dcterms:modified xsi:type="dcterms:W3CDTF">2026-10-10T05:10:08Z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