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Document Reference:</w:t>
      </w:r>
      <w:r>
        <w:t xml:space="preserve"> </w:t>
      </w:r>
      <w:r>
        <w:t xml:space="preserve">QE-OSA-2025-0417</w:t>
      </w:r>
    </w:p>
    <w:p>
      <w:pPr>
        <w:pStyle w:val="BodyText"/>
      </w:pPr>
      <w:r>
        <w:rPr>
          <w:bCs/>
          <w:b/>
        </w:rPr>
        <w:t xml:space="preserve">Date of Issue:</w:t>
      </w:r>
      <w:r>
        <w:t xml:space="preserve"> </w:t>
      </w:r>
      <w:r>
        <w:t xml:space="preserve">17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Hon. Kenji Tanaka, Politician &amp; Member of the Osaka Metropolitan Assembly</w:t>
      </w:r>
    </w:p>
    <w:p>
      <w:pPr>
        <w:pStyle w:val="BodyText"/>
      </w:pPr>
      <w:r>
        <w:rPr>
          <w:bCs/>
          <w:b/>
        </w:rPr>
        <w:t xml:space="preserve">Prepared By:</w:t>
      </w:r>
      <w:r>
        <w:t xml:space="preserve"> </w:t>
      </w:r>
      <w:r>
        <w:t xml:space="preserve">Kishiwada Political Strategy &amp; Advisory Group, Ltd.</w:t>
      </w:r>
    </w:p>
    <w:p>
      <w:pPr>
        <w:pStyle w:val="BodyText"/>
      </w:pPr>
      <w:r>
        <w:rPr>
          <w:bCs/>
          <w:b/>
        </w:rPr>
        <w:t xml:space="preserve">Location of Service:</w:t>
      </w:r>
      <w:r>
        <w:t xml:space="preserve"> </w:t>
      </w:r>
      <w:r>
        <w:t xml:space="preserve">Japan Osaka, Chuo-ku, Dotonbori Business District</w:t>
      </w:r>
    </w:p>
    <w:bookmarkEnd w:id="20"/>
    <w:p>
      <w:pPr>
        <w:pStyle w:val="BodyText"/>
      </w:pPr>
      <w:r>
        <w:t xml:space="preserve">Quotation Estimate</w:t>
      </w:r>
      <w:r>
        <w:t xml:space="preserve"> </w:t>
      </w:r>
      <w:r>
        <w:t xml:space="preserve">Politician Advisory</w:t>
      </w:r>
      <w:r>
        <w:t xml:space="preserve"> </w:t>
      </w:r>
      <w:r>
        <w:t xml:space="preserve">Japan Osaka</w:t>
      </w:r>
    </w:p>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specifically for the Hon. Kenji Tanaka, a Politician serving in the Osaka Metropolitan Assembly, to outline the comprehensive professional services that Kishiwada Political Strategy &amp; Advisory Group, Ltd. proposes to deliver in the Japan Osaka region. The scope of this Quotation Estimate encompasses strategic political consulting, public communications management, policy research support, and constituent engagement planning tailored to the unique political landscape of Japan Osaka.</w:t>
      </w:r>
    </w:p>
    <w:p>
      <w:pPr>
        <w:pStyle w:val="BodyText"/>
      </w:pPr>
      <w:r>
        <w:t xml:space="preserve">The Politician named in this document has requested a detailed Quotation Estimate covering a twelve-month engagement period beginning 1 September 2025 and concluding 31 August 2026. All services described herein are designed to support the Politician's legislative duties, public appearances, and community outreach initiatives within the Japan Osaka metropolitan area, including the wards of Chuo, Nishi, Kita, Higashi, Minato, and Suminoe.</w:t>
      </w:r>
    </w:p>
    <w:bookmarkEnd w:id="21"/>
    <w:bookmarkStart w:id="22" w:name="Xee5d00c99fbaf3124ff509c498f6909e4ce5d3e"/>
    <w:p>
      <w:pPr>
        <w:pStyle w:val="Heading2"/>
      </w:pPr>
      <w:r>
        <w:t xml:space="preserve">2. Detailed Service Breakdown and Cost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Cost (JPY)</w:t>
            </w:r>
          </w:p>
        </w:tc>
        <w:tc>
          <w:tcPr/>
          <w:p>
            <w:pPr>
              <w:pStyle w:val="Compact"/>
              <w:jc w:val="left"/>
            </w:pPr>
            <w:r>
              <w:t xml:space="preserve">Quantity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Strategic Political Consulting for the Politician – Monthly advisory sessions covering legislative strategy, coalition building, and policy positioning within the Japan Osaka political framework</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Public Communications &amp; Media Management for the Politician – Press release drafting, media training, social media strategy, and crisis communications planning specific to the Japan Osaka public sphere</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12</w:t>
            </w:r>
          </w:p>
        </w:tc>
        <w:tc>
          <w:tcPr/>
          <w:p>
            <w:pPr>
              <w:pStyle w:val="Compact"/>
              <w:jc w:val="left"/>
            </w:pPr>
            <w:r>
              <w:t xml:space="preserve">4,560,000</w:t>
            </w:r>
          </w:p>
        </w:tc>
      </w:tr>
      <w:tr>
        <w:tc>
          <w:tcPr/>
          <w:p>
            <w:pPr>
              <w:pStyle w:val="Compact"/>
              <w:jc w:val="left"/>
            </w:pPr>
            <w:r>
              <w:t xml:space="preserve">03</w:t>
            </w:r>
          </w:p>
        </w:tc>
        <w:tc>
          <w:tcPr/>
          <w:p>
            <w:pPr>
              <w:pStyle w:val="Compact"/>
              <w:jc w:val="left"/>
            </w:pPr>
            <w:r>
              <w:t xml:space="preserve">Policy Research &amp; Briefing Support – In-depth research reports on urban development, transportation infrastructure, and economic revitalization relevant to the Japan Osaka region, prepared for the Politician's legislative use</w:t>
            </w:r>
          </w:p>
        </w:tc>
        <w:tc>
          <w:tcPr/>
          <w:p>
            <w:pPr>
              <w:pStyle w:val="Compact"/>
              <w:jc w:val="left"/>
            </w:pPr>
            <w:r>
              <w:t xml:space="preserve">Quarterly (4 reports)</w:t>
            </w:r>
          </w:p>
        </w:tc>
        <w:tc>
          <w:tcPr/>
          <w:p>
            <w:pPr>
              <w:pStyle w:val="Compact"/>
              <w:jc w:val="left"/>
            </w:pPr>
            <w:r>
              <w:t xml:space="preserve">720,000</w:t>
            </w:r>
          </w:p>
        </w:tc>
        <w:tc>
          <w:tcPr/>
          <w:p>
            <w:pPr>
              <w:pStyle w:val="Compact"/>
              <w:jc w:val="left"/>
            </w:pPr>
            <w:r>
              <w:t xml:space="preserve">4</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Constituent Engagement &amp; Town Hall Planning – Event coordination, venue booking in Japan Osaka, volunteer management, and post-event analysis for the Politician's community meetings</w:t>
            </w:r>
          </w:p>
        </w:tc>
        <w:tc>
          <w:tcPr/>
          <w:p>
            <w:pPr>
              <w:pStyle w:val="Compact"/>
              <w:jc w:val="left"/>
            </w:pPr>
            <w:r>
              <w:t xml:space="preserve">8 events</w:t>
            </w:r>
          </w:p>
        </w:tc>
        <w:tc>
          <w:tcPr/>
          <w:p>
            <w:pPr>
              <w:pStyle w:val="Compact"/>
              <w:jc w:val="left"/>
            </w:pPr>
            <w:r>
              <w:t xml:space="preserve">290,000</w:t>
            </w:r>
          </w:p>
        </w:tc>
        <w:tc>
          <w:tcPr/>
          <w:p>
            <w:pPr>
              <w:pStyle w:val="Compact"/>
              <w:jc w:val="left"/>
            </w:pPr>
            <w:r>
              <w:t xml:space="preserve">8</w:t>
            </w:r>
          </w:p>
        </w:tc>
        <w:tc>
          <w:tcPr/>
          <w:p>
            <w:pPr>
              <w:pStyle w:val="Compact"/>
              <w:jc w:val="left"/>
            </w:pPr>
            <w:r>
              <w:t xml:space="preserve">2,320,000</w:t>
            </w:r>
          </w:p>
        </w:tc>
      </w:tr>
      <w:tr>
        <w:tc>
          <w:tcPr/>
          <w:p>
            <w:pPr>
              <w:pStyle w:val="Compact"/>
              <w:jc w:val="left"/>
            </w:pPr>
            <w:r>
              <w:t xml:space="preserve">05</w:t>
            </w:r>
          </w:p>
        </w:tc>
        <w:tc>
          <w:tcPr/>
          <w:p>
            <w:pPr>
              <w:pStyle w:val="Compact"/>
              <w:jc w:val="left"/>
            </w:pPr>
            <w:r>
              <w:t xml:space="preserve">Bilingual (Japanese/English) Translation &amp; Interpretation Services – For the Politician's international delegations and foreign policy briefings conducted in Japan Osaka</w:t>
            </w:r>
          </w:p>
        </w:tc>
        <w:tc>
          <w:tcPr/>
          <w:p>
            <w:pPr>
              <w:pStyle w:val="Compact"/>
              <w:jc w:val="left"/>
            </w:pPr>
            <w:r>
              <w:t xml:space="preserve">20 hours</w:t>
            </w:r>
          </w:p>
        </w:tc>
        <w:tc>
          <w:tcPr/>
          <w:p>
            <w:pPr>
              <w:pStyle w:val="Compact"/>
              <w:jc w:val="left"/>
            </w:pPr>
            <w:r>
              <w:t xml:space="preserve">18,000</w:t>
            </w:r>
          </w:p>
        </w:tc>
        <w:tc>
          <w:tcPr/>
          <w:p>
            <w:pPr>
              <w:pStyle w:val="Compact"/>
              <w:jc w:val="left"/>
            </w:pPr>
            <w:r>
              <w:t xml:space="preserve">20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Digital Campaign &amp; Data Analytics – Voter demographic analysis, digital advertising management, and engagement tracking for the Politician's presence in the Japan Osaka electoral district</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12</w:t>
            </w:r>
          </w:p>
        </w:tc>
        <w:tc>
          <w:tcPr/>
          <w:p>
            <w:pPr>
              <w:pStyle w:val="Compact"/>
              <w:jc w:val="left"/>
            </w:pPr>
            <w:r>
              <w:t xml:space="preserve">3,840,000</w:t>
            </w:r>
          </w:p>
        </w:tc>
      </w:tr>
      <w:tr>
        <w:tc>
          <w:tcPr/>
          <w:p>
            <w:pPr>
              <w:pStyle w:val="Compact"/>
              <w:jc w:val="left"/>
            </w:pPr>
            <w:r>
              <w:t xml:space="preserve">07</w:t>
            </w:r>
          </w:p>
        </w:tc>
        <w:tc>
          <w:tcPr/>
          <w:p>
            <w:pPr>
              <w:pStyle w:val="Compact"/>
              <w:jc w:val="left"/>
            </w:pPr>
            <w:r>
              <w:t xml:space="preserve">Legal &amp; Compliance Advisory – Ensuring the Politician's activities comply with Japan's Political Funds Regulation Act and local Japan Osaka municipal ordinances</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12</w:t>
            </w:r>
          </w:p>
        </w:tc>
        <w:tc>
          <w:tcPr/>
          <w:p>
            <w:pPr>
              <w:pStyle w:val="Compact"/>
              <w:jc w:val="left"/>
            </w:pPr>
            <w:r>
              <w:t xml:space="preserve">3,000,000</w:t>
            </w:r>
          </w:p>
        </w:tc>
      </w:tr>
      <w:tr>
        <w:tc>
          <w:tcPr/>
          <w:p>
            <w:pPr>
              <w:pStyle w:val="Compact"/>
              <w:jc w:val="left"/>
            </w:pPr>
            <w:r>
              <w:t xml:space="preserve">08</w:t>
            </w:r>
          </w:p>
        </w:tc>
        <w:tc>
          <w:tcPr/>
          <w:p>
            <w:pPr>
              <w:pStyle w:val="Compact"/>
              <w:jc w:val="left"/>
            </w:pPr>
            <w:r>
              <w:t xml:space="preserve">Administrative &amp; Office Support – Dedicated staff allocation for the Politician's Japan Osaka office, including scheduling, correspondence, and document management</w:t>
            </w:r>
          </w:p>
        </w:tc>
        <w:tc>
          <w:tcPr/>
          <w:p>
            <w:pPr>
              <w:pStyle w:val="Compact"/>
              <w:jc w:val="left"/>
            </w:pPr>
            <w:r>
              <w:t xml:space="preserve">12 months</w:t>
            </w:r>
          </w:p>
        </w:tc>
        <w:tc>
          <w:tcPr/>
          <w:p>
            <w:pPr>
              <w:pStyle w:val="Compact"/>
              <w:jc w:val="left"/>
            </w:pPr>
            <w:r>
              <w:t xml:space="preserve">195,000</w:t>
            </w:r>
          </w:p>
        </w:tc>
        <w:tc>
          <w:tcPr/>
          <w:p>
            <w:pPr>
              <w:pStyle w:val="Compact"/>
              <w:jc w:val="left"/>
            </w:pPr>
            <w:r>
              <w:t xml:space="preserve">12</w:t>
            </w:r>
          </w:p>
        </w:tc>
        <w:tc>
          <w:tcPr/>
          <w:p>
            <w:pPr>
              <w:pStyle w:val="Compact"/>
              <w:jc w:val="left"/>
            </w:pPr>
            <w:r>
              <w:t xml:space="preserve">2,340,000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(JPY)</w:t>
            </w:r>
          </w:p>
        </w:tc>
      </w:tr>
      <w:tr>
        <w:tc>
          <w:tcPr/>
          <w:p>
            <w:pPr>
              <w:pStyle w:val="Compact"/>
              <w:jc w:val="left"/>
            </w:pPr>
            <w:r>
              <w:t xml:space="preserve">Subtotal – All Services</w:t>
            </w:r>
          </w:p>
        </w:tc>
        <w:tc>
          <w:tcPr/>
          <w:p>
            <w:pPr>
              <w:pStyle w:val="Compact"/>
              <w:jc w:val="left"/>
            </w:pPr>
            <w:r>
              <w:t xml:space="preserve">24,700,000</w:t>
            </w:r>
          </w:p>
        </w:tc>
      </w:tr>
      <w:tr>
        <w:tc>
          <w:tcPr/>
          <w:p>
            <w:pPr>
              <w:pStyle w:val="Compact"/>
              <w:jc w:val="left"/>
            </w:pPr>
            <w:r>
              <w:t xml:space="preserve">Applicable Consumption Tax (10%)</w:t>
            </w:r>
          </w:p>
        </w:tc>
        <w:tc>
          <w:tcPr/>
          <w:p>
            <w:pPr>
              <w:pStyle w:val="Compact"/>
              <w:jc w:val="left"/>
            </w:pPr>
            <w:r>
              <w:t xml:space="preserve">2,470,000</w:t>
            </w:r>
          </w:p>
        </w:tc>
      </w:tr>
      <w:tr>
        <w:tc>
          <w:tcPr/>
          <w:p>
            <w:pPr>
              <w:pStyle w:val="Compact"/>
              <w:jc w:val="left"/>
            </w:pPr>
            <w:r>
              <w:rPr>
                <w:bCs/>
                <w:b/>
              </w:rPr>
              <w:t xml:space="preserve">TOTAL ESTIMATED COST</w:t>
            </w:r>
          </w:p>
        </w:tc>
        <w:tc>
          <w:tcPr/>
          <w:p>
            <w:pPr>
              <w:pStyle w:val="Compact"/>
              <w:jc w:val="left"/>
            </w:pPr>
            <w:r>
              <w:rPr>
                <w:bCs/>
                <w:b/>
              </w:rPr>
              <w:t xml:space="preserve">27,170,000</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The following terms govern this Quotation Estimate for services rendered to the Politician in Japan Osaka:</w:t>
      </w:r>
    </w:p>
    <w:p>
      <w:pPr>
        <w:numPr>
          <w:ilvl w:val="0"/>
          <w:numId w:val="1001"/>
        </w:numPr>
        <w:pStyle w:val="Compact"/>
      </w:pPr>
      <w:r>
        <w:rPr>
          <w:bCs/>
          <w:b/>
        </w:rPr>
        <w:t xml:space="preserve">Payment Schedule:</w:t>
      </w:r>
      <w:r>
        <w:t xml:space="preserve"> </w:t>
      </w:r>
      <w:r>
        <w:t xml:space="preserve">Invoices shall be issued monthly in arrears. Payment is due within 30 days of invoice date via bank transfer to the account designated by Kishiwada Political Strategy &amp; Advisory Group, Ltd.</w:t>
      </w:r>
    </w:p>
    <w:p>
      <w:pPr>
        <w:numPr>
          <w:ilvl w:val="0"/>
          <w:numId w:val="1001"/>
        </w:numPr>
        <w:pStyle w:val="Compact"/>
      </w:pPr>
      <w:r>
        <w:rPr>
          <w:bCs/>
          <w:b/>
        </w:rPr>
        <w:t xml:space="preserve">Confidentiality:</w:t>
      </w:r>
      <w:r>
        <w:t xml:space="preserve"> </w:t>
      </w:r>
      <w:r>
        <w:t xml:space="preserve">All information exchanged between the Politician and our firm regarding Japan Osaka political matters shall be treated as strictly confidential and shall not be disclosed to third parties without written consent.</w:t>
      </w:r>
    </w:p>
    <w:p>
      <w:pPr>
        <w:numPr>
          <w:ilvl w:val="0"/>
          <w:numId w:val="1001"/>
        </w:numPr>
        <w:pStyle w:val="Compact"/>
      </w:pPr>
      <w:r>
        <w:rPr>
          <w:bCs/>
          <w:b/>
        </w:rPr>
        <w:t xml:space="preserve">Scope Changes:</w:t>
      </w:r>
      <w:r>
        <w:t xml:space="preserve"> </w:t>
      </w:r>
      <w:r>
        <w:t xml:space="preserve">Any modification to the services outlined in this Quotation Estimate must be agreed upon in writing. Additional services will be subject to a supplementary Quotation Estimate.</w:t>
      </w:r>
    </w:p>
    <w:p>
      <w:pPr>
        <w:numPr>
          <w:ilvl w:val="0"/>
          <w:numId w:val="1001"/>
        </w:numPr>
        <w:pStyle w:val="Compact"/>
      </w:pPr>
      <w:r>
        <w:rPr>
          <w:bCs/>
          <w:b/>
        </w:rPr>
        <w:t xml:space="preserve">Termination:</w:t>
      </w:r>
      <w:r>
        <w:t xml:space="preserve"> </w:t>
      </w:r>
      <w:r>
        <w:t xml:space="preserve">Either party may terminate this engagement with 60 days' written notice. Fees for services rendered up to the termination date remain payable.</w:t>
      </w:r>
    </w:p>
    <w:p>
      <w:pPr>
        <w:numPr>
          <w:ilvl w:val="0"/>
          <w:numId w:val="1001"/>
        </w:numPr>
        <w:pStyle w:val="Compact"/>
      </w:pPr>
      <w:r>
        <w:rPr>
          <w:bCs/>
          <w:b/>
        </w:rPr>
        <w:t xml:space="preserve">Governing Law:</w:t>
      </w:r>
      <w:r>
        <w:t xml:space="preserve"> </w:t>
      </w:r>
      <w:r>
        <w:t xml:space="preserve">This Quotation Estimate shall be governed by the laws of Japan, with jurisdiction in the Osaka District Court, Japan Osaka.</w:t>
      </w:r>
    </w:p>
    <w:p>
      <w:pPr>
        <w:numPr>
          <w:ilvl w:val="0"/>
          <w:numId w:val="1001"/>
        </w:numPr>
        <w:pStyle w:val="Compact"/>
      </w:pPr>
      <w:r>
        <w:rPr>
          <w:bCs/>
          <w:b/>
        </w:rPr>
        <w:t xml:space="preserve">Compliance:</w:t>
      </w:r>
      <w:r>
        <w:t xml:space="preserve"> </w:t>
      </w:r>
      <w:r>
        <w:t xml:space="preserve">All expenditures related to the Politician's activities shall be reported in accordance with the Political Funds Regulation Act of Japan and applicable Japan Osaka municipal transparency requirements.</w:t>
      </w:r>
    </w:p>
    <w:bookmarkEnd w:id="24"/>
    <w:bookmarkStart w:id="25" w:name="acceptance-and-authorization"/>
    <w:p>
      <w:pPr>
        <w:pStyle w:val="Heading2"/>
      </w:pPr>
      <w:r>
        <w:t xml:space="preserve">5. Acceptance and Authorization</w:t>
      </w:r>
    </w:p>
    <w:p>
      <w:pPr>
        <w:pStyle w:val="FirstParagraph"/>
      </w:pPr>
      <w:r>
        <w:t xml:space="preserve">By signing below, the Politician and the service provider acknowledge and accept the terms, scope, and financial estimates set forth in this Quotation Estimate. This document constitutes a binding agreement upon countersignature by both parties.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2"/>
          </w:tcPr>
          <w:p>
            <w:pPr>
              <w:pStyle w:val="Compact"/>
              <w:jc w:val="left"/>
            </w:pPr>
            <w:r>
              <w:t xml:space="preserve">For the Politician (Client)</w:t>
            </w:r>
          </w:p>
        </w:tc>
        <w:tc>
          <w:tcPr>
            <w:gridSpan w:val="2"/>
          </w:tcPr>
          <w:p>
            <w:pPr>
              <w:pStyle w:val="Compact"/>
              <w:jc w:val="left"/>
            </w:pPr>
            <w:r>
              <w:t xml:space="preserve">For Kishiwada Political Strategy &amp; Advisory Group, Ltd.</w:t>
            </w:r>
          </w:p>
        </w:tc>
      </w:tr>
      <w:tr>
        <w:tc>
          <w:tcPr/>
          <w:p>
            <w:pPr>
              <w:pStyle w:val="Compact"/>
              <w:jc w:val="left"/>
            </w:pPr>
            <w:r>
              <w:t xml:space="preserve">Name:</w:t>
            </w:r>
          </w:p>
        </w:tc>
        <w:tc>
          <w:tcPr/>
          <w:p>
            <w:pPr>
              <w:pStyle w:val="Compact"/>
              <w:jc w:val="left"/>
            </w:pPr>
            <w:r>
              <w:t xml:space="preserve">Hon. Kenji Tanaka</w:t>
            </w:r>
          </w:p>
        </w:tc>
        <w:tc>
          <w:tcPr/>
          <w:p>
            <w:pPr>
              <w:pStyle w:val="Compact"/>
              <w:jc w:val="left"/>
            </w:pPr>
            <w:r>
              <w:t xml:space="preserve">Name:</w:t>
            </w:r>
          </w:p>
        </w:tc>
        <w:tc>
          <w:tcPr/>
          <w:p>
            <w:pPr>
              <w:pStyle w:val="Compact"/>
              <w:jc w:val="left"/>
            </w:pPr>
            <w:r>
              <w:t xml:space="preserve">Yuki Morimoto, Managing Director</w:t>
            </w:r>
          </w:p>
        </w:tc>
      </w:tr>
      <w:tr>
        <w:tc>
          <w:tcPr/>
          <w:p>
            <w:pPr>
              <w:pStyle w:val="Compact"/>
              <w:jc w:val="left"/>
            </w:pPr>
            <w:r>
              <w:t xml:space="preserve">Title:</w:t>
            </w:r>
          </w:p>
        </w:tc>
        <w:tc>
          <w:tcPr/>
          <w:p>
            <w:pPr>
              <w:pStyle w:val="Compact"/>
              <w:jc w:val="left"/>
            </w:pPr>
            <w:r>
              <w:t xml:space="preserve">Politician, Osaka Metropolitan Assembly</w:t>
            </w:r>
          </w:p>
        </w:tc>
        <w:tc>
          <w:tcPr/>
          <w:p>
            <w:pPr>
              <w:pStyle w:val="Compact"/>
              <w:jc w:val="left"/>
            </w:pPr>
            <w:r>
              <w:t xml:space="preserve">Title:</w:t>
            </w:r>
          </w:p>
        </w:tc>
        <w:tc>
          <w:tcPr/>
          <w:p>
            <w:pPr>
              <w:pStyle w:val="Compact"/>
              <w:jc w:val="left"/>
            </w:pPr>
            <w:r>
              <w:t xml:space="preserve">Managing Director</w:t>
            </w:r>
          </w:p>
        </w:tc>
      </w:tr>
      <w:tr>
        <w:tc>
          <w:tcPr/>
          <w:p>
            <w:pPr>
              <w:pStyle w:val="Compact"/>
              <w:jc w:val="left"/>
            </w:pPr>
            <w:r>
              <w:t xml:space="preserve">Signature:</w:t>
            </w:r>
          </w:p>
        </w:tc>
        <w:tc>
          <w:tcPr/>
          <w:p>
            <w:pPr>
              <w:pStyle w:val="Compact"/>
              <w:jc w:val="left"/>
            </w:pPr>
            <w:r>
              <w:t xml:space="preserve">_________________________</w:t>
            </w:r>
          </w:p>
        </w:tc>
        <w:tc>
          <w:tcPr/>
          <w:p>
            <w:pPr>
              <w:pStyle w:val="Compact"/>
              <w:jc w:val="left"/>
            </w:pPr>
            <w:r>
              <w:t xml:space="preserve">Signature:</w:t>
            </w:r>
          </w:p>
        </w:tc>
        <w:tc>
          <w:tcPr/>
          <w:p>
            <w:pPr>
              <w:pStyle w:val="Compact"/>
              <w:jc w:val="left"/>
            </w:pPr>
            <w:r>
              <w:t xml:space="preserve">_________________________</w:t>
            </w:r>
          </w:p>
        </w:tc>
      </w:tr>
      <w:tr>
        <w:tc>
          <w:tcPr/>
          <w:p>
            <w:pPr>
              <w:pStyle w:val="Compact"/>
              <w:jc w:val="left"/>
            </w:pPr>
            <w:r>
              <w:t xml:space="preserve">Date:</w:t>
            </w:r>
          </w:p>
        </w:tc>
        <w:tc>
          <w:tcPr/>
          <w:p>
            <w:pPr>
              <w:pStyle w:val="Compact"/>
              <w:jc w:val="left"/>
            </w:pPr>
            <w:r>
              <w:t xml:space="preserve">_________________________</w:t>
            </w:r>
          </w:p>
        </w:tc>
        <w:tc>
          <w:tcPr/>
          <w:p>
            <w:pPr>
              <w:pStyle w:val="Compact"/>
              <w:jc w:val="left"/>
            </w:pPr>
            <w:r>
              <w:t xml:space="preserve">Date:</w:t>
            </w:r>
          </w:p>
        </w:tc>
        <w:tc>
          <w:tcPr/>
          <w:p>
            <w:pPr>
              <w:pStyle w:val="Compact"/>
              <w:jc w:val="left"/>
            </w:pPr>
            <w:r>
              <w:t xml:space="preserve">_________________________</w:t>
            </w:r>
          </w:p>
        </w:tc>
      </w:tr>
    </w:tbl>
    <w:p>
      <w:pPr>
        <w:pStyle w:val="BodyText"/>
      </w:pPr>
      <w:r>
        <w:rPr>
          <w:bCs/>
          <w:b/>
        </w:rPr>
        <w:t xml:space="preserve">Kishiwada Political Strategy &amp; Advisory Group, Ltd.</w:t>
      </w:r>
      <w:r>
        <w:br/>
      </w:r>
      <w:r>
        <w:t xml:space="preserve">2F, Dotonbori Business Tower, 2-5-1 Dotonbori, Chuo-ku, Japan Osaka 542-0071</w:t>
      </w:r>
      <w:r>
        <w:br/>
      </w:r>
      <w:r>
        <w:t xml:space="preserve">Tel: +81-6-6210-XXXX | Email: inquiries@kishiwada-political.jp</w:t>
      </w:r>
      <w:r>
        <w:br/>
      </w:r>
      <w:r>
        <w:t xml:space="preserve">Corporation Registration No.: 5010001XXXXXX | Japan Osaka</w:t>
      </w:r>
    </w:p>
    <w:p>
      <w:pPr>
        <w:pStyle w:val="BodyText"/>
      </w:pPr>
      <w:r>
        <w:rPr>
          <w:iCs/>
          <w:i/>
        </w:rPr>
        <w:t xml:space="preserve">This Quotation Estimate is valid for 30 days from the date of issue. All prices are quoted in Japanese Yen (JPY) and are subject to revision upon expiry. This document is prepared exclusively for the Politician named herein in connection with services to be performed in Japan Osaka.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Japan Osaka</dc:title>
  <dc:creator/>
  <dc:language>en</dc:language>
  <cp:keywords/>
  <dcterms:created xsi:type="dcterms:W3CDTF">2026-10-10T01:57:59Z</dcterms:created>
  <dcterms:modified xsi:type="dcterms:W3CDTF">2026-10-10T01:57:59Z</dcterms:modified>
</cp:coreProperties>
</file>

<file path=docProps/custom.xml><?xml version="1.0" encoding="utf-8"?>
<Properties xmlns="http://schemas.openxmlformats.org/officeDocument/2006/custom-properties" xmlns:vt="http://schemas.openxmlformats.org/officeDocument/2006/docPropsVTypes"/>
</file>