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Strategic Political Advisory &amp; Campaign Services Ltd.</w:t>
      </w:r>
    </w:p>
    <w:p>
      <w:pPr>
        <w:pStyle w:val="BodyText"/>
      </w:pPr>
      <w:r>
        <w:t xml:space="preserve">Office 412, The Oval, Westlands, Nairobi, Kenya</w:t>
      </w:r>
    </w:p>
    <w:p>
      <w:pPr>
        <w:pStyle w:val="BodyText"/>
      </w:pPr>
      <w:r>
        <w:t xml:space="preserve">P.O. Box 12,847 – 00100 Nairobi | Tel: +254 700 555 019 | Email: quotations@strategicpoliticaladvisory.co.ke</w:t>
      </w:r>
    </w:p>
    <w:p>
      <w:pPr>
        <w:pStyle w:val="BodyText"/>
      </w:pPr>
      <w:r>
        <w:t xml:space="preserve">KRA PIN: P051234567X | Physical: 123456789</w:t>
      </w:r>
    </w:p>
    <w:bookmarkEnd w:id="20"/>
    <w:p>
      <w:pPr>
        <w:pStyle w:val="BodyText"/>
      </w:pPr>
      <w:r>
        <w:rPr>
          <w:bCs/>
          <w:b/>
        </w:rPr>
        <w:t xml:space="preserve">Quotation No.:</w:t>
      </w:r>
      <w:r>
        <w:t xml:space="preserve"> </w:t>
      </w:r>
      <w:r>
        <w:t xml:space="preserve">SPAC/QE/2025/0487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Hon. Dr. James Mwangi Kariuki</w:t>
      </w:r>
      <w:r>
        <w:br/>
      </w:r>
      <w:r>
        <w:t xml:space="preserve">Member of Parliament, Nairobi West Constituency</w:t>
      </w:r>
      <w:r>
        <w:br/>
      </w:r>
      <w:r>
        <w:t xml:space="preserve">Parliament of Kenya, State House, Nairobi</w:t>
      </w:r>
      <w:r>
        <w:br/>
      </w:r>
      <w:r>
        <w:rPr>
          <w:bCs/>
          <w:b/>
        </w:rPr>
        <w:t xml:space="preserve">Client Ref:</w:t>
      </w:r>
      <w:r>
        <w:t xml:space="preserve"> </w:t>
      </w:r>
      <w:r>
        <w:t xml:space="preserve">MP/NW/2025/0034</w:t>
      </w:r>
    </w:p>
    <w:bookmarkStart w:id="21" w:name="Xe532c59dfae952c7b294537f0870e379934ad70"/>
    <w:p>
      <w:pPr>
        <w:pStyle w:val="Heading2"/>
      </w:pPr>
      <w:r>
        <w:t xml:space="preserve">1. Introduction &amp; Purpose of This Quotation Estimate</w:t>
      </w:r>
    </w:p>
    <w:p>
      <w:pPr>
        <w:pStyle w:val="FirstParagraph"/>
      </w:pPr>
      <w:r>
        <w:t xml:space="preserve">This Quotation Estimate is issued by Strategic Political Advisory &amp; Campaign Services Ltd. (hereinafter referred to as "the Service Provider") in response to the formal request submitted by Hon. Dr. James Mwangi Kariuki, a sitting Politician representing Nairobi West Constituency in the National Assembly of Kenya. The purpose of this Quotation Estimate is to provide a comprehensive, itemised breakdown of professional services, resources, and logistical support required to facilitate the Politician's constituency engagement programme, policy advocacy initiatives, and public communication strategy for the period of July 2025 through December 2025. All costs are quoted in Kenyan Shillings (KES) and are subject to the terms and conditions outlined herein.</w:t>
      </w:r>
    </w:p>
    <w:bookmarkEnd w:id="21"/>
    <w:bookmarkStart w:id="22" w:name="X8e668a9a8f0b6bc18f7b4ab520361082b8312dc"/>
    <w:p>
      <w:pPr>
        <w:pStyle w:val="Heading2"/>
      </w:pPr>
      <w:r>
        <w:t xml:space="preserve">2. Scope of Services – Politician Engagement Programme, Kenya Nairobi</w:t>
      </w:r>
    </w:p>
    <w:p>
      <w:pPr>
        <w:pStyle w:val="FirstParagraph"/>
      </w:pPr>
      <w:r>
        <w:t xml:space="preserve">The following services have been tailored specifically to support the Politician's mandate within the Nairobi metropolitan area, with primary operations centred in Nairobi West, including the areas of Kawangware, Ngara, Huruma, and Kibera. The programme is designed to enhance the Politician's visibility, strengthen constituent relationships, and ensure effective delivery of development projects in Kenya Nairobi.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Cost (KES)</w:t>
            </w:r>
          </w:p>
        </w:tc>
        <w:tc>
          <w:tcPr/>
          <w:p>
            <w:pPr>
              <w:pStyle w:val="Compact"/>
              <w:jc w:val="left"/>
            </w:pPr>
            <w:r>
              <w:t xml:space="preserve">Total (KES)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Constituency Town Hall Meetings – Organisation, venue hire, audio-visual setup, and security coordination for the Politician to address residents in Kawangware, Ngara, and Huruma wards.</w:t>
            </w:r>
          </w:p>
        </w:tc>
        <w:tc>
          <w:tcPr/>
          <w:p>
            <w:pPr>
              <w:pStyle w:val="Compact"/>
              <w:jc w:val="left"/>
            </w:pPr>
            <w:r>
              <w:t xml:space="preserve">6 sessions</w:t>
            </w:r>
          </w:p>
        </w:tc>
        <w:tc>
          <w:tcPr/>
          <w:p>
            <w:pPr>
              <w:pStyle w:val="Compact"/>
              <w:jc w:val="left"/>
            </w:pPr>
            <w:r>
              <w:t xml:space="preserve">185,000</w:t>
            </w:r>
          </w:p>
        </w:tc>
        <w:tc>
          <w:tcPr/>
          <w:p>
            <w:pPr>
              <w:pStyle w:val="Compact"/>
              <w:jc w:val="left"/>
            </w:pPr>
            <w:r>
              <w:t xml:space="preserve">1,110,000</w:t>
            </w:r>
          </w:p>
        </w:tc>
        <w:tc>
          <w:tcPr/>
          <w:p>
            <w:pPr>
              <w:pStyle w:val="Compact"/>
              <w:jc w:val="left"/>
            </w:pPr>
            <w:r>
              <w:t xml:space="preserve">Includes 500-capacity venues in Kenya Nairobi</w:t>
            </w:r>
          </w:p>
        </w:tc>
      </w:tr>
      <w:tr>
        <w:tc>
          <w:tcPr/>
          <w:p>
            <w:pPr>
              <w:pStyle w:val="Compact"/>
              <w:jc w:val="left"/>
            </w:pPr>
            <w:r>
              <w:t xml:space="preserve">2</w:t>
            </w:r>
          </w:p>
        </w:tc>
        <w:tc>
          <w:tcPr/>
          <w:p>
            <w:pPr>
              <w:pStyle w:val="Compact"/>
              <w:jc w:val="left"/>
            </w:pPr>
            <w:r>
              <w:t xml:space="preserve">Digital Media &amp; Social Media Campaign Management – Content creation, video production, and paid advertising to amplify the Politician's policy positions and development achievements across Nairobi.</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c>
          <w:tcPr/>
          <w:p>
            <w:pPr>
              <w:pStyle w:val="Compact"/>
              <w:jc w:val="left"/>
            </w:pPr>
            <w:r>
              <w:t xml:space="preserve">Monthly reporting to the Politician's office</w:t>
            </w:r>
          </w:p>
        </w:tc>
      </w:tr>
      <w:tr>
        <w:tc>
          <w:tcPr/>
          <w:p>
            <w:pPr>
              <w:pStyle w:val="Compact"/>
              <w:jc w:val="left"/>
            </w:pPr>
            <w:r>
              <w:t xml:space="preserve">3</w:t>
            </w:r>
          </w:p>
        </w:tc>
        <w:tc>
          <w:tcPr/>
          <w:p>
            <w:pPr>
              <w:pStyle w:val="Compact"/>
              <w:jc w:val="left"/>
            </w:pPr>
            <w:r>
              <w:t xml:space="preserve">Policy Research &amp; Briefing Documents – Preparation of evidence-based policy briefs on urban housing, water sanitation, and youth employment for the Politician to present in the National Assembly.</w:t>
            </w:r>
          </w:p>
        </w:tc>
        <w:tc>
          <w:tcPr/>
          <w:p>
            <w:pPr>
              <w:pStyle w:val="Compact"/>
              <w:jc w:val="left"/>
            </w:pPr>
            <w:r>
              <w:t xml:space="preserve">12 briefs</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Peer-reviewed by academic partners at UoN, Nairobi</w:t>
            </w:r>
          </w:p>
        </w:tc>
      </w:tr>
      <w:tr>
        <w:tc>
          <w:tcPr/>
          <w:p>
            <w:pPr>
              <w:pStyle w:val="Compact"/>
              <w:jc w:val="left"/>
            </w:pPr>
            <w:r>
              <w:t xml:space="preserve">4</w:t>
            </w:r>
          </w:p>
        </w:tc>
        <w:tc>
          <w:tcPr/>
          <w:p>
            <w:pPr>
              <w:pStyle w:val="Compact"/>
              <w:jc w:val="left"/>
            </w:pPr>
            <w:r>
              <w:t xml:space="preserve">Public Relations &amp; Media Liaison – Coordination of press conferences, media interviews, and stakeholder engagement for the Politician with national and county-level journalists in Kenya Nairobi.</w:t>
            </w:r>
          </w:p>
        </w:tc>
        <w:tc>
          <w:tcPr/>
          <w:p>
            <w:pPr>
              <w:pStyle w:val="Compact"/>
              <w:jc w:val="left"/>
            </w:pPr>
            <w:r>
              <w:t xml:space="preserve">6 months</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Includes 4 major press events</w:t>
            </w:r>
          </w:p>
        </w:tc>
      </w:tr>
      <w:tr>
        <w:tc>
          <w:tcPr/>
          <w:p>
            <w:pPr>
              <w:pStyle w:val="Compact"/>
              <w:jc w:val="left"/>
            </w:pPr>
            <w:r>
              <w:t xml:space="preserve">5</w:t>
            </w:r>
          </w:p>
        </w:tc>
        <w:tc>
          <w:tcPr/>
          <w:p>
            <w:pPr>
              <w:pStyle w:val="Compact"/>
              <w:jc w:val="left"/>
            </w:pPr>
            <w:r>
              <w:t xml:space="preserve">Constituency Development Project Monitoring – Field assessment and progress reporting on ongoing infrastructure projects (roads, boreholes, health facilities) within the Politician's Nairobi West portfolio.</w:t>
            </w:r>
          </w:p>
        </w:tc>
        <w:tc>
          <w:tcPr/>
          <w:p>
            <w:pPr>
              <w:pStyle w:val="Compact"/>
              <w:jc w:val="left"/>
            </w:pPr>
            <w:r>
              <w:t xml:space="preserve">Quarterly (x2)</w:t>
            </w:r>
          </w:p>
        </w:tc>
        <w:tc>
          <w:tcPr/>
          <w:p>
            <w:pPr>
              <w:pStyle w:val="Compact"/>
              <w:jc w:val="left"/>
            </w:pPr>
            <w:r>
              <w:t xml:space="preserve">275,000</w:t>
            </w:r>
          </w:p>
        </w:tc>
        <w:tc>
          <w:tcPr/>
          <w:p>
            <w:pPr>
              <w:pStyle w:val="Compact"/>
              <w:jc w:val="left"/>
            </w:pPr>
            <w:r>
              <w:t xml:space="preserve">550,000</w:t>
            </w:r>
          </w:p>
        </w:tc>
        <w:tc>
          <w:tcPr/>
          <w:p>
            <w:pPr>
              <w:pStyle w:val="Compact"/>
              <w:jc w:val="left"/>
            </w:pPr>
            <w:r>
              <w:t xml:space="preserve">Includes GIS mapping and photographic documentation</w:t>
            </w:r>
          </w:p>
        </w:tc>
      </w:tr>
      <w:tr>
        <w:tc>
          <w:tcPr/>
          <w:p>
            <w:pPr>
              <w:pStyle w:val="Compact"/>
              <w:jc w:val="left"/>
            </w:pPr>
            <w:r>
              <w:t xml:space="preserve">6</w:t>
            </w:r>
          </w:p>
        </w:tc>
        <w:tc>
          <w:tcPr/>
          <w:p>
            <w:pPr>
              <w:pStyle w:val="Compact"/>
              <w:jc w:val="left"/>
            </w:pPr>
            <w:r>
              <w:t xml:space="preserve">Security &amp; Logistics Support – Provision of vetted security personnel, transport, and logistical coordination for the Politician during public engagements across Kenya Nairobi.</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1,080,000</w:t>
            </w:r>
          </w:p>
        </w:tc>
        <w:tc>
          <w:tcPr/>
          <w:p>
            <w:pPr>
              <w:pStyle w:val="Compact"/>
              <w:jc w:val="left"/>
            </w:pPr>
            <w:r>
              <w:t xml:space="preserve">Compliant with NPS guidelines</w:t>
            </w:r>
          </w:p>
        </w:tc>
      </w:tr>
      <w:tr>
        <w:tc>
          <w:tcPr/>
          <w:p>
            <w:pPr>
              <w:pStyle w:val="Compact"/>
              <w:jc w:val="left"/>
            </w:pPr>
            <w:r>
              <w:t xml:space="preserve">7</w:t>
            </w:r>
          </w:p>
        </w:tc>
        <w:tc>
          <w:tcPr/>
          <w:p>
            <w:pPr>
              <w:pStyle w:val="Compact"/>
              <w:jc w:val="left"/>
            </w:pPr>
            <w:r>
              <w:t xml:space="preserve">Stakeholder Forum &amp; Multi-Sectoral Dialogue – Facilitation of a high-level forum bringing together the Politician, County Government of Nairobi officials, civil society, and private sector partners to discuss urban development priorities.</w:t>
            </w:r>
          </w:p>
        </w:tc>
        <w:tc>
          <w:tcPr/>
          <w:p>
            <w:pPr>
              <w:pStyle w:val="Compact"/>
              <w:jc w:val="left"/>
            </w:pPr>
            <w:r>
              <w:t xml:space="preserve">1 event</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Expected 300 attendees, 5-star venue in Westlands</w:t>
            </w:r>
          </w:p>
        </w:tc>
      </w:tr>
      <w:tr>
        <w:tc>
          <w:tcPr/>
          <w:p>
            <w:pPr>
              <w:pStyle w:val="Compact"/>
              <w:jc w:val="left"/>
            </w:pPr>
            <w:r>
              <w:t xml:space="preserve">8</w:t>
            </w:r>
          </w:p>
        </w:tc>
        <w:tc>
          <w:tcPr/>
          <w:p>
            <w:pPr>
              <w:pStyle w:val="Compact"/>
              <w:jc w:val="left"/>
            </w:pPr>
            <w:r>
              <w:t xml:space="preserve">Administrative &amp; Project Management – Dedicated project manager, administrative support, and coordination of all deliverables for the Politician's office.</w:t>
            </w:r>
          </w:p>
        </w:tc>
        <w:tc>
          <w:tcPr/>
          <w:p>
            <w:pPr>
              <w:pStyle w:val="Compact"/>
              <w:jc w:val="left"/>
            </w:pPr>
            <w:r>
              <w:t xml:space="preserve">6 months</w:t>
            </w:r>
          </w:p>
        </w:tc>
        <w:tc>
          <w:tcPr/>
          <w:p>
            <w:pPr>
              <w:pStyle w:val="Compact"/>
              <w:jc w:val="left"/>
            </w:pPr>
            <w:r>
              <w:t xml:space="preserve">150,000</w:t>
            </w:r>
          </w:p>
        </w:tc>
        <w:tc>
          <w:tcPr/>
          <w:p>
            <w:pPr>
              <w:pStyle w:val="Compact"/>
              <w:jc w:val="left"/>
            </w:pPr>
            <w:r>
              <w:t xml:space="preserve">900,000</w:t>
            </w:r>
          </w:p>
        </w:tc>
        <w:tc>
          <w:tcPr/>
          <w:p>
            <w:pPr>
              <w:pStyle w:val="Compact"/>
              <w:jc w:val="left"/>
            </w:pPr>
            <w:r>
              <w:t xml:space="preserve">Based at Westlands office, Nairobi</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1584"/>
        <w:gridCol w:w="1584"/>
        <w:gridCol w:w="1584"/>
        <w:gridCol w:w="1584"/>
        <w:gridCol w:w="1584"/>
      </w:tblGrid>
      <w:tr>
        <w:tc>
          <w:tcPr>
            <w:gridSpan w:val="3"/>
          </w:tcPr>
          <w:p>
            <w:pPr>
              <w:pStyle w:val="Compact"/>
              <w:jc w:val="left"/>
            </w:pPr>
            <w:r>
              <w:t xml:space="preserve">Subtotal (All Services)</w:t>
            </w:r>
          </w:p>
        </w:tc>
        <w:tc>
          <w:tcPr>
            <w:gridSpan w:val="2"/>
          </w:tcPr>
          <w:p>
            <w:pPr>
              <w:pStyle w:val="Compact"/>
              <w:jc w:val="right"/>
            </w:pPr>
            <w:r>
              <w:t xml:space="preserve">KES 10,050,000</w:t>
            </w:r>
          </w:p>
        </w:tc>
      </w:tr>
      <w:tr>
        <w:tc>
          <w:tcPr>
            <w:gridSpan w:val="3"/>
          </w:tcPr>
          <w:p>
            <w:pPr>
              <w:pStyle w:val="Compact"/>
              <w:jc w:val="left"/>
            </w:pPr>
            <w:r>
              <w:t xml:space="preserve">VAT @ 16% (as per Kenya Revenue Authority regulations)</w:t>
            </w:r>
          </w:p>
        </w:tc>
        <w:tc>
          <w:tcPr>
            <w:gridSpan w:val="2"/>
          </w:tcPr>
          <w:p>
            <w:pPr>
              <w:pStyle w:val="Compact"/>
              <w:jc w:val="right"/>
            </w:pPr>
            <w:r>
              <w:t xml:space="preserve">KES 1,608,000</w:t>
            </w:r>
          </w:p>
        </w:tc>
      </w:tr>
      <w:tr>
        <w:tc>
          <w:tcPr>
            <w:gridSpan w:val="3"/>
          </w:tcPr>
          <w:p>
            <w:pPr>
              <w:pStyle w:val="Compact"/>
              <w:jc w:val="left"/>
            </w:pPr>
            <w:r>
              <w:t xml:space="preserve">Grand Total (Quotation Estimate)</w:t>
            </w:r>
          </w:p>
        </w:tc>
        <w:tc>
          <w:tcPr>
            <w:gridSpan w:val="2"/>
          </w:tcPr>
          <w:p>
            <w:pPr>
              <w:pStyle w:val="Compact"/>
              <w:jc w:val="right"/>
            </w:pPr>
            <w:r>
              <w:t xml:space="preserve">KES 11,658,000</w:t>
            </w:r>
          </w:p>
        </w:tc>
      </w:tr>
    </w:tbl>
    <w:bookmarkEnd w:id="23"/>
    <w:bookmarkStart w:id="24" w:name="terms-conditions"/>
    <w:p>
      <w:pPr>
        <w:pStyle w:val="Heading2"/>
      </w:pPr>
      <w:r>
        <w:t xml:space="preserve">4. Terms &amp;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Beyond this period, prices may be revised to reflect market conditions in Kenya Nairobi.</w:t>
      </w:r>
    </w:p>
    <w:p>
      <w:pPr>
        <w:numPr>
          <w:ilvl w:val="0"/>
          <w:numId w:val="1001"/>
        </w:numPr>
        <w:pStyle w:val="Compact"/>
      </w:pPr>
      <w:r>
        <w:rPr>
          <w:bCs/>
          <w:b/>
        </w:rPr>
        <w:t xml:space="preserve">Payment Terms:</w:t>
      </w:r>
      <w:r>
        <w:t xml:space="preserve"> </w:t>
      </w:r>
      <w:r>
        <w:t xml:space="preserve">A 40% advance payment is due upon acceptance of this Quotation Estimate. The remaining 60% shall be paid in two equal instalments at the end of Month 3 and Month 6 of the engagement period.</w:t>
      </w:r>
    </w:p>
    <w:p>
      <w:pPr>
        <w:numPr>
          <w:ilvl w:val="0"/>
          <w:numId w:val="1001"/>
        </w:numPr>
        <w:pStyle w:val="Compact"/>
      </w:pPr>
      <w:r>
        <w:rPr>
          <w:bCs/>
          <w:b/>
        </w:rPr>
        <w:t xml:space="preserve">Payment Method:</w:t>
      </w:r>
      <w:r>
        <w:t xml:space="preserve"> </w:t>
      </w:r>
      <w:r>
        <w:t xml:space="preserve">All payments shall be made via bank transfer to the Service Provider's designated account at Equity Bank PLC, Westlands Branch, Nairobi, Kenya. Invoices will be issued in accordance with KRA eTIMS requirements.</w:t>
      </w:r>
    </w:p>
    <w:p>
      <w:pPr>
        <w:numPr>
          <w:ilvl w:val="0"/>
          <w:numId w:val="1001"/>
        </w:numPr>
        <w:pStyle w:val="Compact"/>
      </w:pPr>
      <w:r>
        <w:rPr>
          <w:bCs/>
          <w:b/>
        </w:rPr>
        <w:t xml:space="preserve">Scope Changes:</w:t>
      </w:r>
      <w:r>
        <w:t xml:space="preserve"> </w:t>
      </w:r>
      <w:r>
        <w:t xml:space="preserve">Any additional services requested by the Politician beyond the scope outlined in this Quotation Estimate will be subject to a supplementary quotation and written approval before execution.</w:t>
      </w:r>
    </w:p>
    <w:p>
      <w:pPr>
        <w:numPr>
          <w:ilvl w:val="0"/>
          <w:numId w:val="1001"/>
        </w:numPr>
        <w:pStyle w:val="Compact"/>
      </w:pPr>
      <w:r>
        <w:rPr>
          <w:bCs/>
          <w:b/>
        </w:rPr>
        <w:t xml:space="preserve">Confidentiality:</w:t>
      </w:r>
      <w:r>
        <w:t xml:space="preserve"> </w:t>
      </w:r>
      <w:r>
        <w:t xml:space="preserve">The Service Provider undertakes to treat all information pertaining to the Politician's political activities, strategy, and constituency data as strictly confidential in compliance with the Kenya Data Protection Act, 2019.</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government-imposed restrictions, natural disasters, or public health emergencies in Kenya Nairobi.</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Nairobi, Kenya, in accordance with the Arbitration Act, 1995 of the Laws of Kenya.</w:t>
      </w:r>
    </w:p>
    <w:p>
      <w:pPr>
        <w:numPr>
          <w:ilvl w:val="0"/>
          <w:numId w:val="1001"/>
        </w:numPr>
        <w:pStyle w:val="Compact"/>
      </w:pPr>
      <w:r>
        <w:rPr>
          <w:bCs/>
          <w:b/>
        </w:rPr>
        <w:t xml:space="preserve">Compliance:</w:t>
      </w:r>
      <w:r>
        <w:t xml:space="preserve"> </w:t>
      </w:r>
      <w:r>
        <w:t xml:space="preserve">All services shall be delivered in full compliance with the Political Parties Financing Act, 2015, the Elections Act, 2011, and all applicable regulations of the Independent Electoral and Boundaries Commission (IEBC) of Kenya.</w:t>
      </w:r>
    </w:p>
    <w:bookmarkEnd w:id="24"/>
    <w:bookmarkStart w:id="25" w:name="acceptance-authorisation"/>
    <w:p>
      <w:pPr>
        <w:pStyle w:val="Heading2"/>
      </w:pPr>
      <w:r>
        <w:t xml:space="preserve">5. Acceptance &amp; Authorisation</w:t>
      </w:r>
    </w:p>
    <w:p>
      <w:pPr>
        <w:pStyle w:val="FirstParagraph"/>
      </w:pPr>
      <w:r>
        <w:t xml:space="preserve">By signing below, the Politician (or their authorised representative) acknowledges receipt of this Quotation Estimate and agrees to the terms, conditions, and pricing outlined herein. The Service Provider confirms its readiness to commence operations upon receipt of the advance payment and a signed service-level agreement.</w:t>
      </w:r>
    </w:p>
    <w:p>
      <w:pPr>
        <w:pStyle w:val="BodyText"/>
      </w:pPr>
      <w:r>
        <w:rPr>
          <w:bCs/>
          <w:b/>
        </w:rPr>
        <w:t xml:space="preserve">For and on behalf of the Politician:</w:t>
      </w:r>
    </w:p>
    <w:p>
      <w:pPr>
        <w:pStyle w:val="BodyText"/>
      </w:pPr>
      <w:r>
        <w:t xml:space="preserve">Name: Hon. Dr. James Mwangi Kariuki</w:t>
      </w:r>
      <w:r>
        <w:br/>
      </w:r>
      <w:r>
        <w:t xml:space="preserve">Title: Member of Parliament, Nairobi West</w:t>
      </w:r>
      <w:r>
        <w:br/>
      </w:r>
      <w:r>
        <w:t xml:space="preserve">Signature: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Name: Ms. Wanjiru A. Otieno</w:t>
      </w:r>
      <w:r>
        <w:br/>
      </w:r>
      <w:r>
        <w:t xml:space="preserve">Title: Managing Director, Strategic Political Advisory &amp; Campaign Services Ltd.</w:t>
      </w:r>
      <w:r>
        <w:br/>
      </w:r>
      <w:r>
        <w:t xml:space="preserve">Signature: _________________________</w:t>
      </w:r>
      <w:r>
        <w:br/>
      </w:r>
      <w:r>
        <w:t xml:space="preserve">Date: _________________________</w:t>
      </w:r>
    </w:p>
    <w:p>
      <w:pPr>
        <w:pStyle w:val="BodyText"/>
      </w:pPr>
      <w:r>
        <w:t xml:space="preserve">This Quotation Estimate was prepared exclusively for the Politician, Hon. Dr. James Mwangi Kariuki, for use in Kenya Nairobi. It is not transferable and does not constitute a binding contract until formally accepted in writing by both parties. © 2025 Strategic Political Advisory &amp; Campaign Services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Kenya Nairobi</dc:title>
  <dc:creator/>
  <dc:language>en</dc:language>
  <cp:keywords/>
  <dcterms:created xsi:type="dcterms:W3CDTF">2026-10-10T03:48:25Z</dcterms:created>
  <dcterms:modified xsi:type="dcterms:W3CDTF">2026-10-10T03:48:25Z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