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Politician</w:t>
      </w:r>
      <w:r>
        <w:t xml:space="preserve"> </w:t>
      </w:r>
      <w:r>
        <w:t xml:space="preserve">Advisory</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t xml:space="preserve">Professional Advisory &amp; Public Relations Services for a Politician</w:t>
      </w:r>
    </w:p>
    <w:p>
      <w:pPr>
        <w:pStyle w:val="BodyText"/>
      </w:pPr>
      <w:r>
        <w:t xml:space="preserve">Kuwait, Kuwait City</w:t>
      </w:r>
    </w:p>
    <w:bookmarkEnd w:id="20"/>
    <w:p>
      <w:pPr>
        <w:pStyle w:val="BodyText"/>
      </w:pPr>
      <w:r>
        <w:rPr>
          <w:bCs/>
          <w:b/>
        </w:rPr>
        <w:t xml:space="preserve">Quotation Reference No.:</w:t>
      </w:r>
      <w:r>
        <w:t xml:space="preserve"> </w:t>
      </w:r>
      <w:r>
        <w:t xml:space="preserve">QTE-KWT-2025-0472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t xml:space="preserve"> </w:t>
      </w:r>
      <w:r>
        <w:t xml:space="preserve">The Honorable Politician</w:t>
      </w:r>
      <w:r>
        <w:br/>
      </w:r>
      <w:r>
        <w:rPr>
          <w:bCs/>
          <w:b/>
        </w:rPr>
        <w:t xml:space="preserve">Office of the Member, National Assembly</w:t>
      </w:r>
      <w:r>
        <w:br/>
      </w:r>
      <w:r>
        <w:rPr>
          <w:bCs/>
          <w:b/>
        </w:rPr>
        <w:t xml:space="preserve">Location:</w:t>
      </w:r>
      <w:r>
        <w:t xml:space="preserve"> </w:t>
      </w:r>
      <w:r>
        <w:t xml:space="preserve">Kuwait City, State of Kuwait</w:t>
      </w:r>
    </w:p>
    <w:p>
      <w:pPr>
        <w:pStyle w:val="BodyText"/>
      </w:pPr>
      <w:r>
        <w:rPr>
          <w:bCs/>
          <w:b/>
        </w:rPr>
        <w:t xml:space="preserve">Prepared By:</w:t>
      </w:r>
      <w:r>
        <w:t xml:space="preserve"> </w:t>
      </w:r>
      <w:r>
        <w:t xml:space="preserve">Al-Nahda Strategic Communications LLC</w:t>
      </w:r>
      <w:r>
        <w:br/>
      </w:r>
      <w:r>
        <w:rPr>
          <w:bCs/>
          <w:b/>
        </w:rPr>
        <w:t xml:space="preserve">Address:</w:t>
      </w:r>
      <w:r>
        <w:t xml:space="preserve"> </w:t>
      </w:r>
      <w:r>
        <w:t xml:space="preserve">Mishref District, Kuwait City, Kuwait</w:t>
      </w:r>
      <w:r>
        <w:br/>
      </w:r>
      <w:r>
        <w:rPr>
          <w:bCs/>
          <w:b/>
        </w:rPr>
        <w:t xml:space="preserve">Contact:</w:t>
      </w:r>
      <w:r>
        <w:t xml:space="preserve"> </w:t>
      </w:r>
      <w:r>
        <w:t xml:space="preserve">info@alnahda-kw.com</w:t>
      </w:r>
    </w:p>
    <w:bookmarkStart w:id="21" w:name="introduction-and-scope-of-services"/>
    <w:p>
      <w:pPr>
        <w:pStyle w:val="Heading2"/>
      </w:pPr>
      <w:r>
        <w:t xml:space="preserve">1. Introduction and Scope of Services</w:t>
      </w:r>
    </w:p>
    <w:p>
      <w:pPr>
        <w:pStyle w:val="FirstParagraph"/>
      </w:pPr>
      <w:r>
        <w:t xml:space="preserve">This Quotation Estimate is formally presented to the office of the Honorable Politician serving in the National Assembly of the State of Kuwait, with principal operations based in Kuwait City. The purpose of this document is to provide a comprehensive, itemized financial estimate for the full spectrum of professional advisory, public relations, and strategic communications services that Al-Nahda Strategic Communications LLC proposes to deliver over a twelve-month engagement period.</w:t>
      </w:r>
    </w:p>
    <w:p>
      <w:pPr>
        <w:pStyle w:val="BodyText"/>
      </w:pPr>
      <w:r>
        <w:t xml:space="preserve">Given the unique political landscape of Kuwait and the specific demands placed upon a Politician operating within the capital city of Kuwait City, this Quotation Estimate has been carefully tailored to address the following core areas: legislative communications support, constituent engagement strategy, media relations management, digital presence optimization, and event coordination for parliamentary sessions and public forums. All services are designed to uphold the highest standards of professional conduct in accordance with Kuwaiti law and the ethical guidelines governing political activity in the State of Kuwait.</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Cost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Strategic Political Communications Advisory – Dedicated senior consultant assigned to the Politician's office in Kuwait City for legislative messaging, policy brief drafting, and parliamentary speech preparation.</w:t>
            </w:r>
          </w:p>
        </w:tc>
        <w:tc>
          <w:tcPr/>
          <w:p>
            <w:pPr>
              <w:pStyle w:val="Compact"/>
              <w:jc w:val="left"/>
            </w:pPr>
            <w:r>
              <w:t xml:space="preserve">12 months (full-time)</w:t>
            </w:r>
          </w:p>
        </w:tc>
        <w:tc>
          <w:tcPr/>
          <w:p>
            <w:pPr>
              <w:pStyle w:val="Compact"/>
              <w:jc w:val="left"/>
            </w:pPr>
            <w:r>
              <w:t xml:space="preserve">1,850.00 / month</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Media Relations &amp; Press Management – Coordination of press conferences, media interviews, and official statements on behalf of the Politician across Kuwaiti and regional outlets.</w:t>
            </w:r>
          </w:p>
        </w:tc>
        <w:tc>
          <w:tcPr/>
          <w:p>
            <w:pPr>
              <w:pStyle w:val="Compact"/>
              <w:jc w:val="left"/>
            </w:pPr>
            <w:r>
              <w:t xml:space="preserve">12 months (ongoing)</w:t>
            </w:r>
          </w:p>
        </w:tc>
        <w:tc>
          <w:tcPr/>
          <w:p>
            <w:pPr>
              <w:pStyle w:val="Compact"/>
              <w:jc w:val="left"/>
            </w:pPr>
            <w:r>
              <w:t xml:space="preserve">1,200.00 / month</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Constituent Engagement &amp; Public Forum Planning – Organization and management of town halls, community meetings, and public consultation events in Kuwait City and surrounding governorates.</w:t>
            </w:r>
          </w:p>
        </w:tc>
        <w:tc>
          <w:tcPr/>
          <w:p>
            <w:pPr>
              <w:pStyle w:val="Compact"/>
              <w:jc w:val="left"/>
            </w:pPr>
            <w:r>
              <w:t xml:space="preserve">8 events / year</w:t>
            </w:r>
          </w:p>
        </w:tc>
        <w:tc>
          <w:tcPr/>
          <w:p>
            <w:pPr>
              <w:pStyle w:val="Compact"/>
              <w:jc w:val="left"/>
            </w:pPr>
            <w:r>
              <w:t xml:space="preserve">2,750.00 / event</w:t>
            </w:r>
          </w:p>
        </w:tc>
        <w:tc>
          <w:tcPr/>
          <w:p>
            <w:pPr>
              <w:pStyle w:val="Compact"/>
              <w:jc w:val="left"/>
            </w:pPr>
            <w:r>
              <w:t xml:space="preserve">22,000.00</w:t>
            </w:r>
          </w:p>
        </w:tc>
      </w:tr>
      <w:tr>
        <w:tc>
          <w:tcPr/>
          <w:p>
            <w:pPr>
              <w:pStyle w:val="Compact"/>
              <w:jc w:val="left"/>
            </w:pPr>
            <w:r>
              <w:t xml:space="preserve">04</w:t>
            </w:r>
          </w:p>
        </w:tc>
        <w:tc>
          <w:tcPr/>
          <w:p>
            <w:pPr>
              <w:pStyle w:val="Compact"/>
              <w:jc w:val="left"/>
            </w:pPr>
            <w:r>
              <w:t xml:space="preserve">Digital Presence &amp; Social Media Management – Professional management of the Politician's official social media channels, website content, and digital outreach campaigns targeting Kuwaiti citizens.</w:t>
            </w:r>
          </w:p>
        </w:tc>
        <w:tc>
          <w:tcPr/>
          <w:p>
            <w:pPr>
              <w:pStyle w:val="Compact"/>
              <w:jc w:val="left"/>
            </w:pPr>
            <w:r>
              <w:t xml:space="preserve">12 months (ongoing)</w:t>
            </w:r>
          </w:p>
        </w:tc>
        <w:tc>
          <w:tcPr/>
          <w:p>
            <w:pPr>
              <w:pStyle w:val="Compact"/>
              <w:jc w:val="left"/>
            </w:pPr>
            <w:r>
              <w:t xml:space="preserve">950.00 / month</w:t>
            </w:r>
          </w:p>
        </w:tc>
        <w:tc>
          <w:tcPr/>
          <w:p>
            <w:pPr>
              <w:pStyle w:val="Compact"/>
              <w:jc w:val="left"/>
            </w:pPr>
            <w:r>
              <w:t xml:space="preserve">11,400.00</w:t>
            </w:r>
          </w:p>
        </w:tc>
      </w:tr>
      <w:tr>
        <w:tc>
          <w:tcPr/>
          <w:p>
            <w:pPr>
              <w:pStyle w:val="Compact"/>
              <w:jc w:val="left"/>
            </w:pPr>
            <w:r>
              <w:t xml:space="preserve">05</w:t>
            </w:r>
          </w:p>
        </w:tc>
        <w:tc>
          <w:tcPr/>
          <w:p>
            <w:pPr>
              <w:pStyle w:val="Compact"/>
              <w:jc w:val="left"/>
            </w:pPr>
            <w:r>
              <w:t xml:space="preserve">Parliamentary Session Support – On-site support during National Assembly sessions, including real-time briefing, note-taking, and post-session summary reports delivered to the Politician's office.</w:t>
            </w:r>
          </w:p>
        </w:tc>
        <w:tc>
          <w:tcPr/>
          <w:p>
            <w:pPr>
              <w:pStyle w:val="Compact"/>
              <w:jc w:val="left"/>
            </w:pPr>
            <w:r>
              <w:t xml:space="preserve">Per session (est. 40 sessions)</w:t>
            </w:r>
          </w:p>
        </w:tc>
        <w:tc>
          <w:tcPr/>
          <w:p>
            <w:pPr>
              <w:pStyle w:val="Compact"/>
              <w:jc w:val="left"/>
            </w:pPr>
            <w:r>
              <w:t xml:space="preserve">350.00 / session</w:t>
            </w:r>
          </w:p>
        </w:tc>
        <w:tc>
          <w:tcPr/>
          <w:p>
            <w:pPr>
              <w:pStyle w:val="Compact"/>
              <w:jc w:val="left"/>
            </w:pPr>
            <w:r>
              <w:t xml:space="preserve">14,000.00</w:t>
            </w:r>
          </w:p>
        </w:tc>
      </w:tr>
      <w:tr>
        <w:tc>
          <w:tcPr/>
          <w:p>
            <w:pPr>
              <w:pStyle w:val="Compact"/>
              <w:jc w:val="left"/>
            </w:pPr>
            <w:r>
              <w:t xml:space="preserve">06</w:t>
            </w:r>
          </w:p>
        </w:tc>
        <w:tc>
          <w:tcPr/>
          <w:p>
            <w:pPr>
              <w:pStyle w:val="Compact"/>
              <w:jc w:val="left"/>
            </w:pPr>
            <w:r>
              <w:t xml:space="preserve">Policy Research &amp; Legislative Analysis – In-depth research reports on proposed legislation, comparative analysis of regional policies, and data-driven recommendations for the Politician's legislative agenda.</w:t>
            </w:r>
          </w:p>
        </w:tc>
        <w:tc>
          <w:tcPr/>
          <w:p>
            <w:pPr>
              <w:pStyle w:val="Compact"/>
              <w:jc w:val="left"/>
            </w:pPr>
            <w:r>
              <w:t xml:space="preserve">Quarterly (4 reports)</w:t>
            </w:r>
          </w:p>
        </w:tc>
        <w:tc>
          <w:tcPr/>
          <w:p>
            <w:pPr>
              <w:pStyle w:val="Compact"/>
              <w:jc w:val="left"/>
            </w:pPr>
            <w:r>
              <w:t xml:space="preserve">3,200.00 / report</w:t>
            </w:r>
          </w:p>
        </w:tc>
        <w:tc>
          <w:tcPr/>
          <w:p>
            <w:pPr>
              <w:pStyle w:val="Compact"/>
              <w:jc w:val="left"/>
            </w:pPr>
            <w:r>
              <w:t xml:space="preserve">12,800.00</w:t>
            </w:r>
          </w:p>
        </w:tc>
      </w:tr>
      <w:tr>
        <w:tc>
          <w:tcPr/>
          <w:p>
            <w:pPr>
              <w:pStyle w:val="Compact"/>
              <w:jc w:val="left"/>
            </w:pPr>
            <w:r>
              <w:t xml:space="preserve">07</w:t>
            </w:r>
          </w:p>
        </w:tc>
        <w:tc>
          <w:tcPr/>
          <w:p>
            <w:pPr>
              <w:pStyle w:val="Compact"/>
              <w:jc w:val="left"/>
            </w:pPr>
            <w:r>
              <w:t xml:space="preserve">Crisis Communication &amp; Reputation Management – 24/7 monitoring and rapid-response protocol for any emerging issues affecting the Politician's public standing in Kuwait City and the broader State of Kuwait.</w:t>
            </w:r>
          </w:p>
        </w:tc>
        <w:tc>
          <w:tcPr/>
          <w:p>
            <w:pPr>
              <w:pStyle w:val="Compact"/>
              <w:jc w:val="left"/>
            </w:pPr>
            <w:r>
              <w:t xml:space="preserve">12 months (standby)</w:t>
            </w:r>
          </w:p>
        </w:tc>
        <w:tc>
          <w:tcPr/>
          <w:p>
            <w:pPr>
              <w:pStyle w:val="Compact"/>
              <w:jc w:val="left"/>
            </w:pPr>
            <w:r>
              <w:t xml:space="preserve">600.00 / month</w:t>
            </w:r>
          </w:p>
        </w:tc>
        <w:tc>
          <w:tcPr/>
          <w:p>
            <w:pPr>
              <w:pStyle w:val="Compact"/>
              <w:jc w:val="left"/>
            </w:pPr>
            <w:r>
              <w:t xml:space="preserve">7,200.00</w:t>
            </w:r>
          </w:p>
        </w:tc>
      </w:tr>
      <w:tr>
        <w:tc>
          <w:tcPr/>
          <w:p>
            <w:pPr>
              <w:pStyle w:val="Compact"/>
              <w:jc w:val="left"/>
            </w:pPr>
            <w:r>
              <w:t xml:space="preserve">08</w:t>
            </w:r>
          </w:p>
        </w:tc>
        <w:tc>
          <w:tcPr/>
          <w:p>
            <w:pPr>
              <w:pStyle w:val="Compact"/>
              <w:jc w:val="left"/>
            </w:pPr>
            <w:r>
              <w:t xml:space="preserve">Translation &amp; Localization Services – Professional Arabic-English translation of all official documents, speeches, and correspondence for the Politician's bilingual communication needs.</w:t>
            </w:r>
          </w:p>
        </w:tc>
        <w:tc>
          <w:tcPr/>
          <w:p>
            <w:pPr>
              <w:pStyle w:val="Compact"/>
              <w:jc w:val="left"/>
            </w:pPr>
            <w:r>
              <w:t xml:space="preserve">12 months (ongoing)</w:t>
            </w:r>
          </w:p>
        </w:tc>
        <w:tc>
          <w:tcPr/>
          <w:p>
            <w:pPr>
              <w:pStyle w:val="Compact"/>
              <w:jc w:val="left"/>
            </w:pPr>
            <w:r>
              <w:t xml:space="preserve">450.00 / month</w:t>
            </w:r>
          </w:p>
        </w:tc>
        <w:tc>
          <w:tcPr/>
          <w:p>
            <w:pPr>
              <w:pStyle w:val="Compact"/>
              <w:jc w:val="left"/>
            </w:pPr>
            <w:r>
              <w:t xml:space="preserve">5,400.00</w:t>
            </w:r>
          </w:p>
        </w:tc>
      </w:tr>
      <w:tr>
        <w:tc>
          <w:tcPr>
            <w:gridSpan w:val="4"/>
          </w:tcPr>
          <w:p>
            <w:pPr>
              <w:pStyle w:val="Compact"/>
              <w:jc w:val="left"/>
            </w:pPr>
            <w:r>
              <w:t xml:space="preserve">TOTAL QUOTATION ESTIMATE (KWD)</w:t>
            </w:r>
          </w:p>
        </w:tc>
        <w:tc>
          <w:tcPr/>
          <w:p>
            <w:pPr>
              <w:pStyle w:val="Compact"/>
              <w:jc w:val="left"/>
            </w:pPr>
            <w:r>
              <w:t xml:space="preserve">109,400.00</w:t>
            </w:r>
          </w:p>
        </w:tc>
      </w:tr>
      <w:tr>
        <w:tc>
          <w:tcPr>
            <w:gridSpan w:val="4"/>
          </w:tcPr>
          <w:p>
            <w:pPr>
              <w:pStyle w:val="Compact"/>
              <w:jc w:val="left"/>
            </w:pPr>
            <w:r>
              <w:t xml:space="preserve">VAT (5% – State of Kuwait)</w:t>
            </w:r>
          </w:p>
        </w:tc>
        <w:tc>
          <w:tcPr/>
          <w:p>
            <w:pPr>
              <w:pStyle w:val="Compact"/>
              <w:jc w:val="left"/>
            </w:pPr>
            <w:r>
              <w:t xml:space="preserve">5,470.00</w:t>
            </w:r>
          </w:p>
        </w:tc>
      </w:tr>
      <w:tr>
        <w:tc>
          <w:tcPr>
            <w:gridSpan w:val="4"/>
          </w:tcPr>
          <w:p>
            <w:pPr>
              <w:pStyle w:val="Compact"/>
              <w:jc w:val="left"/>
            </w:pPr>
            <w:r>
              <w:t xml:space="preserve">GRAND TOTAL (KWD)</w:t>
            </w:r>
          </w:p>
        </w:tc>
        <w:tc>
          <w:tcPr/>
          <w:p>
            <w:pPr>
              <w:pStyle w:val="Compact"/>
              <w:jc w:val="left"/>
            </w:pPr>
            <w:r>
              <w:t xml:space="preserve">114,870.00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thirty (30) calendar days from the date of issue. Any acceptance beyond this period requires reconfirmation of pricing by Al-Nahda Strategic Communications LLC.</w:t>
      </w:r>
    </w:p>
    <w:p>
      <w:pPr>
        <w:numPr>
          <w:ilvl w:val="0"/>
          <w:numId w:val="1001"/>
        </w:numPr>
        <w:pStyle w:val="Compact"/>
      </w:pPr>
      <w:r>
        <w:t xml:space="preserve">All payments shall be made in Kuwaiti Dinars (KWD) via bank transfer to the company's designated account in Kuwait City. Payment terms are net thirty (30) days from the date of each monthly invoice.</w:t>
      </w:r>
    </w:p>
    <w:p>
      <w:pPr>
        <w:numPr>
          <w:ilvl w:val="0"/>
          <w:numId w:val="1001"/>
        </w:numPr>
        <w:pStyle w:val="Compact"/>
      </w:pPr>
      <w:r>
        <w:t xml:space="preserve">The Politician's office reserves the right to request modifications to the scope of services. Any such changes will be subject to a revised Quotation Estimate issued within five (5) business days.</w:t>
      </w:r>
    </w:p>
    <w:p>
      <w:pPr>
        <w:numPr>
          <w:ilvl w:val="0"/>
          <w:numId w:val="1001"/>
        </w:numPr>
        <w:pStyle w:val="Compact"/>
      </w:pPr>
      <w:r>
        <w:t xml:space="preserve">All deliverables, including research reports, speech drafts, and strategic plans, shall remain the exclusive intellectual property of the Politician's office upon full payment.</w:t>
      </w:r>
    </w:p>
    <w:p>
      <w:pPr>
        <w:numPr>
          <w:ilvl w:val="0"/>
          <w:numId w:val="1001"/>
        </w:numPr>
        <w:pStyle w:val="Compact"/>
      </w:pPr>
      <w:r>
        <w:t xml:space="preserve">Al-Nahda Strategic Communications LLC shall maintain strict confidentiality regarding all information pertaining to the Politician, the National Assembly proceedings, and internal political strategy. A non-disclosure agreement (NDA) shall be executed prior to the commencement of services.</w:t>
      </w:r>
    </w:p>
    <w:p>
      <w:pPr>
        <w:numPr>
          <w:ilvl w:val="0"/>
          <w:numId w:val="1001"/>
        </w:numPr>
        <w:pStyle w:val="Compact"/>
      </w:pPr>
      <w:r>
        <w:t xml:space="preserve">This Quotation Estimate does not constitute a binding contract until formally signed and countersigned by both parties. The final service agreement will be drafted in accordance with Kuwaiti commercial law.</w:t>
      </w:r>
    </w:p>
    <w:p>
      <w:pPr>
        <w:numPr>
          <w:ilvl w:val="0"/>
          <w:numId w:val="1001"/>
        </w:numPr>
        <w:pStyle w:val="Compact"/>
      </w:pPr>
      <w:r>
        <w:t xml:space="preserve">All services will be performed in compliance with the laws and regulations of the State of Kuwait, including but not limited to the Press Law, the Political Parties Law, and the National Assembly regulations governing the conduct of members.</w:t>
      </w:r>
    </w:p>
    <w:bookmarkEnd w:id="23"/>
    <w:bookmarkStart w:id="24" w:name="assumptions-and-exclusions"/>
    <w:p>
      <w:pPr>
        <w:pStyle w:val="Heading2"/>
      </w:pPr>
      <w:r>
        <w:t xml:space="preserve">4. Assumptions and Exclusions</w:t>
      </w:r>
    </w:p>
    <w:p>
      <w:pPr>
        <w:pStyle w:val="FirstParagraph"/>
      </w:pPr>
      <w:r>
        <w:t xml:space="preserve">This Quotation Estimate assumes that the Politician's office in Kuwait City will provide timely access to all necessary information, legislative documents, and internal communications required for the delivery of services. Travel expenses beyond the Kuwait City metropolitan area, if required for events in other governorates (such as Hawalli, Farwaniya, or Ahmadi), will be billed separately at cost. This estimate excludes any costs related to paid media advertising, print production of campaign materials, or third-party vendor fees not explicitly listed above.</w:t>
      </w:r>
    </w:p>
    <w:bookmarkEnd w:id="24"/>
    <w:bookmarkStart w:id="25" w:name="acceptance-and-authorization"/>
    <w:p>
      <w:pPr>
        <w:pStyle w:val="Heading2"/>
      </w:pPr>
      <w:r>
        <w:t xml:space="preserve">5. Acceptance and Authorization</w:t>
      </w:r>
    </w:p>
    <w:p>
      <w:pPr>
        <w:pStyle w:val="FirstParagraph"/>
      </w:pPr>
      <w:r>
        <w:t xml:space="preserve">By signing below, the Politician's authorized representative acknowledges receipt of this Quotation Estimate and agrees to the terms, conditions, and pricing outlined herein. This acceptance authorizes Al-Nahda Strategic Communications LLC to commence the engagement as described in this document.</w:t>
      </w:r>
    </w:p>
    <w:p>
      <w:pPr>
        <w:pStyle w:val="BodyText"/>
      </w:pPr>
      <w:r>
        <w:rPr>
          <w:bCs/>
          <w:b/>
        </w:rPr>
        <w:t xml:space="preserve">For: The Honorable Politician</w:t>
      </w:r>
      <w:r>
        <w:br/>
      </w:r>
      <w:r>
        <w:t xml:space="preserve">Office of the Member, National Assembly</w:t>
      </w:r>
      <w:r>
        <w:br/>
      </w:r>
      <w:r>
        <w:t xml:space="preserve">Kuwait City, State of Kuwait</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Al-Nahda Strategic Communications LLC</w:t>
      </w:r>
      <w:r>
        <w:br/>
      </w:r>
      <w:r>
        <w:t xml:space="preserve">Mishref District, Kuwait City, Kuwait</w:t>
      </w:r>
      <w:r>
        <w:br/>
      </w:r>
      <w:r>
        <w:t xml:space="preserve">Name: _________________________</w:t>
      </w:r>
      <w:r>
        <w:br/>
      </w:r>
      <w:r>
        <w:t xml:space="preserve">Title: Managing Director</w:t>
      </w:r>
      <w:r>
        <w:br/>
      </w:r>
      <w:r>
        <w:t xml:space="preserve">Date: _________________________</w:t>
      </w:r>
    </w:p>
    <w:p>
      <w:pPr>
        <w:pStyle w:val="BodyText"/>
      </w:pPr>
      <w:r>
        <w:t xml:space="preserve">Quotation Estimate Reference: QTE-KWT-2025-0472 | Al-Nahda Strategic Communications LLC | Kuwait City, State of Kuwait</w:t>
      </w:r>
    </w:p>
    <w:p>
      <w:pPr>
        <w:pStyle w:val="BodyText"/>
      </w:pPr>
      <w:r>
        <w:t xml:space="preserve">This document is confidential and intended solely for the use of the Politician's office. Unauthorized distribution is prohibited under Kuwaiti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Politician Advisory Services - Kuwait, Kuwait City</dc:title>
  <dc:creator/>
  <dc:language>en</dc:language>
  <cp:keywords/>
  <dcterms:created xsi:type="dcterms:W3CDTF">2026-10-10T01:59:57Z</dcterms:created>
  <dcterms:modified xsi:type="dcterms:W3CDTF">2026-10-10T01:59:57Z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