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Politician</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Services for Political Representation in the Netherlands Amsterdam Region</w:t>
      </w:r>
    </w:p>
    <w:p>
      <w:pPr>
        <w:pStyle w:val="BodyText"/>
      </w:pPr>
      <w:r>
        <w:t xml:space="preserve">Official Document – Netherlands Amsterdam</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QTE-AMS-2025-04782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Currency:</w:t>
      </w:r>
      <w:r>
        <w:t xml:space="preserve"> </w:t>
      </w:r>
      <w:r>
        <w:t xml:space="preserve">EUR (€)</w:t>
      </w:r>
    </w:p>
    <w:p>
      <w:pPr>
        <w:pStyle w:val="BodyText"/>
      </w:pPr>
      <w:r>
        <w:rPr>
          <w:bCs/>
          <w:b/>
        </w:rPr>
        <w:t xml:space="preserve">Prepared For:</w:t>
      </w:r>
      <w:r>
        <w:t xml:space="preserve"> </w:t>
      </w:r>
      <w:r>
        <w:t xml:space="preserve">Politician – Municipal Council, Amsterdam</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Amsterdam Political Services B.V.</w:t>
      </w:r>
    </w:p>
    <w:p>
      <w:pPr>
        <w:pStyle w:val="BodyText"/>
      </w:pPr>
      <w:r>
        <w:rPr>
          <w:bCs/>
          <w:b/>
        </w:rPr>
        <w:t xml:space="preserve">Address:</w:t>
      </w:r>
      <w:r>
        <w:t xml:space="preserve"> </w:t>
      </w:r>
      <w:r>
        <w:t xml:space="preserve">Herengracht 420, 1017 BX Amsterdam, Netherlands</w:t>
      </w:r>
    </w:p>
    <w:p>
      <w:pPr>
        <w:pStyle w:val="BodyText"/>
      </w:pPr>
      <w:r>
        <w:rPr>
          <w:bCs/>
          <w:b/>
        </w:rPr>
        <w:t xml:space="preserve">KvK:</w:t>
      </w:r>
      <w:r>
        <w:t xml:space="preserve"> </w:t>
      </w:r>
      <w:r>
        <w:t xml:space="preserve">87654321</w:t>
      </w:r>
    </w:p>
    <w:p>
      <w:pPr>
        <w:pStyle w:val="BodyText"/>
      </w:pPr>
      <w:r>
        <w:rPr>
          <w:bCs/>
          <w:b/>
        </w:rPr>
        <w:t xml:space="preserve">VAT No.:</w:t>
      </w:r>
      <w:r>
        <w:t xml:space="preserve"> </w:t>
      </w:r>
      <w:r>
        <w:t xml:space="preserve">NL861234567B01</w:t>
      </w:r>
    </w:p>
    <w:p>
      <w:pPr>
        <w:pStyle w:val="BodyText"/>
      </w:pPr>
      <w:r>
        <w:rPr>
          <w:bCs/>
          <w:b/>
        </w:rPr>
        <w:t xml:space="preserve">Contact:</w:t>
      </w:r>
      <w:r>
        <w:t xml:space="preserve"> </w:t>
      </w:r>
      <w:r>
        <w:t xml:space="preserve">info@amspoliticalservices.nl</w:t>
      </w:r>
    </w:p>
    <w:bookmarkEnd w:id="22"/>
    <w:bookmarkStart w:id="23" w:name="X091f0dfb82768bdcc14fb07ea5eabec314d991f"/>
    <w:p>
      <w:pPr>
        <w:pStyle w:val="Heading2"/>
      </w:pPr>
      <w:r>
        <w:t xml:space="preserve">1. Introduction and Purpose of This Quotation Estimate</w:t>
      </w:r>
    </w:p>
    <w:p>
      <w:pPr>
        <w:pStyle w:val="FirstParagraph"/>
      </w:pPr>
      <w:r>
        <w:t xml:space="preserve">This Quotation Estimate has been prepared specifically for the office of a Politician serving in the Gemeenteraad (Municipal Council) of Amsterdam, Netherlands. The purpose of this document is to provide a comprehensive, itemized financial estimate for the full range of professional support services required to facilitate the Politician's legislative, public engagement, and administrative duties within the Netherlands Amsterdam metropolitan area. All figures presented in this Quotation Estimate are based on current market rates applicable to the Netherlands Amsterdam region and reflect the specific operational needs of a Politician representing constituents in the capital city of the Netherlands.</w:t>
      </w:r>
    </w:p>
    <w:bookmarkEnd w:id="23"/>
    <w:bookmarkStart w:id="24" w:name="scope-of-services-for-the-politician"/>
    <w:p>
      <w:pPr>
        <w:pStyle w:val="Heading2"/>
      </w:pPr>
      <w:r>
        <w:t xml:space="preserve">2. Scope of Services for the Politician</w:t>
      </w:r>
    </w:p>
    <w:p>
      <w:pPr>
        <w:pStyle w:val="FirstParagraph"/>
      </w:pPr>
      <w:r>
        <w:t xml:space="preserve">The following services have been scoped to support the Politician in fulfilling their mandate within the Netherlands Amsterdam political landscape. Each line item in this Quotation Estimate corresponds to a distinct service category essential to the Politician's daily operations, public appearances, and legislative responsibilities.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Executive Office Management &amp; Administrative Support for the Politician's constituency office in central Amsterdam, Netherlands</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Public Event Coordination &amp; Logistics for the Politician (town halls, press conferences, community meetings across Netherlands Amsterdam districts)</w:t>
            </w:r>
          </w:p>
        </w:tc>
        <w:tc>
          <w:tcPr/>
          <w:p>
            <w:pPr>
              <w:pStyle w:val="Compact"/>
              <w:jc w:val="left"/>
            </w:pPr>
            <w:r>
              <w:t xml:space="preserve">24 events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03</w:t>
            </w:r>
          </w:p>
        </w:tc>
        <w:tc>
          <w:tcPr/>
          <w:p>
            <w:pPr>
              <w:pStyle w:val="Compact"/>
              <w:jc w:val="left"/>
            </w:pPr>
            <w:r>
              <w:t xml:space="preserve">Security &amp; Personal Protection Services for the Politician during public engagements in Amsterdam, Netherlands</w:t>
            </w:r>
          </w:p>
        </w:tc>
        <w:tc>
          <w:tcPr/>
          <w:p>
            <w:pPr>
              <w:pStyle w:val="Compact"/>
              <w:jc w:val="left"/>
            </w:pPr>
            <w:r>
              <w:t xml:space="preserve">12 months</w:t>
            </w:r>
          </w:p>
        </w:tc>
        <w:tc>
          <w:tcPr/>
          <w:p>
            <w:pPr>
              <w:pStyle w:val="Compact"/>
              <w:jc w:val="left"/>
            </w:pPr>
            <w:r>
              <w:t xml:space="preserve">€3,600.00</w:t>
            </w:r>
          </w:p>
        </w:tc>
        <w:tc>
          <w:tcPr/>
          <w:p>
            <w:pPr>
              <w:pStyle w:val="Compact"/>
              <w:jc w:val="left"/>
            </w:pPr>
            <w:r>
              <w:t xml:space="preserve">€43,200.00</w:t>
            </w:r>
          </w:p>
        </w:tc>
      </w:tr>
      <w:tr>
        <w:tc>
          <w:tcPr/>
          <w:p>
            <w:pPr>
              <w:pStyle w:val="Compact"/>
              <w:jc w:val="left"/>
            </w:pPr>
            <w:r>
              <w:t xml:space="preserve">04</w:t>
            </w:r>
          </w:p>
        </w:tc>
        <w:tc>
          <w:tcPr/>
          <w:p>
            <w:pPr>
              <w:pStyle w:val="Compact"/>
              <w:jc w:val="left"/>
            </w:pPr>
            <w:r>
              <w:t xml:space="preserve">Communications &amp; Media Relations Management supporting the Politician's public messaging and press strategy in the Netherlands Amsterdam media landscape</w:t>
            </w:r>
          </w:p>
        </w:tc>
        <w:tc>
          <w:tcPr/>
          <w:p>
            <w:pPr>
              <w:pStyle w:val="Compact"/>
              <w:jc w:val="left"/>
            </w:pPr>
            <w:r>
              <w:t xml:space="preserve">12 months</w:t>
            </w:r>
          </w:p>
        </w:tc>
        <w:tc>
          <w:tcPr/>
          <w:p>
            <w:pPr>
              <w:pStyle w:val="Compact"/>
              <w:jc w:val="left"/>
            </w:pPr>
            <w:r>
              <w:t xml:space="preserve">€2,900.00</w:t>
            </w:r>
          </w:p>
        </w:tc>
        <w:tc>
          <w:tcPr/>
          <w:p>
            <w:pPr>
              <w:pStyle w:val="Compact"/>
              <w:jc w:val="left"/>
            </w:pPr>
            <w:r>
              <w:t xml:space="preserve">€34,800.00</w:t>
            </w:r>
          </w:p>
        </w:tc>
      </w:tr>
      <w:tr>
        <w:tc>
          <w:tcPr/>
          <w:p>
            <w:pPr>
              <w:pStyle w:val="Compact"/>
              <w:jc w:val="left"/>
            </w:pPr>
            <w:r>
              <w:t xml:space="preserve">05</w:t>
            </w:r>
          </w:p>
        </w:tc>
        <w:tc>
          <w:tcPr/>
          <w:p>
            <w:pPr>
              <w:pStyle w:val="Compact"/>
              <w:jc w:val="left"/>
            </w:pPr>
            <w:r>
              <w:t xml:space="preserve">Legislative Research &amp; Policy Briefing Services tailored to the Politician's portfolio areas within Amsterdam city governance</w:t>
            </w:r>
          </w:p>
        </w:tc>
        <w:tc>
          <w:tcPr/>
          <w:p>
            <w:pPr>
              <w:pStyle w:val="Compact"/>
              <w:jc w:val="left"/>
            </w:pPr>
            <w:r>
              <w:t xml:space="preserve">12 months</w:t>
            </w:r>
          </w:p>
        </w:tc>
        <w:tc>
          <w:tcPr/>
          <w:p>
            <w:pPr>
              <w:pStyle w:val="Compact"/>
              <w:jc w:val="left"/>
            </w:pPr>
            <w:r>
              <w:t xml:space="preserve">€2,400.00</w:t>
            </w:r>
          </w:p>
        </w:tc>
        <w:tc>
          <w:tcPr/>
          <w:p>
            <w:pPr>
              <w:pStyle w:val="Compact"/>
              <w:jc w:val="left"/>
            </w:pPr>
            <w:r>
              <w:t xml:space="preserve">€28,800.00</w:t>
            </w:r>
          </w:p>
        </w:tc>
      </w:tr>
      <w:tr>
        <w:tc>
          <w:tcPr/>
          <w:p>
            <w:pPr>
              <w:pStyle w:val="Compact"/>
              <w:jc w:val="left"/>
            </w:pPr>
            <w:r>
              <w:t xml:space="preserve">06</w:t>
            </w:r>
          </w:p>
        </w:tc>
        <w:tc>
          <w:tcPr/>
          <w:p>
            <w:pPr>
              <w:pStyle w:val="Compact"/>
              <w:jc w:val="left"/>
            </w:pPr>
            <w:r>
              <w:t xml:space="preserve">Constituent Liaison &amp; Case Management for the Politician's office, handling resident inquiries from all Amsterdam boroughs (Netherlands)</w:t>
            </w:r>
          </w:p>
        </w:tc>
        <w:tc>
          <w:tcPr/>
          <w:p>
            <w:pPr>
              <w:pStyle w:val="Compact"/>
              <w:jc w:val="left"/>
            </w:pPr>
            <w:r>
              <w:t xml:space="preserve">12 months</w:t>
            </w:r>
          </w:p>
        </w:tc>
        <w:tc>
          <w:tcPr/>
          <w:p>
            <w:pPr>
              <w:pStyle w:val="Compact"/>
              <w:jc w:val="left"/>
            </w:pPr>
            <w:r>
              <w:t xml:space="preserve">€1,750.00</w:t>
            </w:r>
          </w:p>
        </w:tc>
        <w:tc>
          <w:tcPr/>
          <w:p>
            <w:pPr>
              <w:pStyle w:val="Compact"/>
              <w:jc w:val="left"/>
            </w:pPr>
            <w:r>
              <w:t xml:space="preserve">€21,000.00</w:t>
            </w:r>
          </w:p>
        </w:tc>
      </w:tr>
      <w:tr>
        <w:tc>
          <w:tcPr/>
          <w:p>
            <w:pPr>
              <w:pStyle w:val="Compact"/>
              <w:jc w:val="left"/>
            </w:pPr>
            <w:r>
              <w:t xml:space="preserve">07</w:t>
            </w:r>
          </w:p>
        </w:tc>
        <w:tc>
          <w:tcPr/>
          <w:p>
            <w:pPr>
              <w:pStyle w:val="Compact"/>
              <w:jc w:val="left"/>
            </w:pPr>
            <w:r>
              <w:t xml:space="preserve">Transportation &amp; Mobility Services for the Politician's official travel within the Netherlands Amsterdam metropolitan area</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IT Infrastructure, Data Security &amp; Digital Communication Platform for the Politician's office (compliant with Dutch GDPR regulations)</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gridSpan w:val="4"/>
          </w:tcPr>
          <w:p>
            <w:pPr>
              <w:pStyle w:val="Compact"/>
              <w:jc w:val="right"/>
            </w:pPr>
            <w:r>
              <w:t xml:space="preserve">TOTAL ESTIMATED COST (excl. VAT):</w:t>
            </w:r>
          </w:p>
        </w:tc>
        <w:tc>
          <w:tcPr/>
          <w:p>
            <w:pPr>
              <w:pStyle w:val="Compact"/>
              <w:jc w:val="left"/>
            </w:pPr>
            <w:r>
              <w:t xml:space="preserve">€248,400.00</w:t>
            </w:r>
          </w:p>
        </w:tc>
      </w:tr>
      <w:tr>
        <w:tc>
          <w:tcPr>
            <w:gridSpan w:val="4"/>
          </w:tcPr>
          <w:p>
            <w:pPr>
              <w:pStyle w:val="Compact"/>
              <w:jc w:val="right"/>
            </w:pPr>
            <w:r>
              <w:t xml:space="preserve">VAT (21% – Netherlands):</w:t>
            </w:r>
          </w:p>
        </w:tc>
        <w:tc>
          <w:tcPr/>
          <w:p>
            <w:pPr>
              <w:pStyle w:val="Compact"/>
              <w:jc w:val="left"/>
            </w:pPr>
            <w:r>
              <w:t xml:space="preserve">€52,164.00</w:t>
            </w:r>
          </w:p>
        </w:tc>
      </w:tr>
      <w:tr>
        <w:tc>
          <w:tcPr>
            <w:gridSpan w:val="4"/>
          </w:tcPr>
          <w:p>
            <w:pPr>
              <w:pStyle w:val="Compact"/>
              <w:jc w:val="right"/>
            </w:pPr>
            <w:r>
              <w:t xml:space="preserve">GRAND TOTAL (incl. VAT):</w:t>
            </w:r>
          </w:p>
        </w:tc>
        <w:tc>
          <w:tcPr/>
          <w:p>
            <w:pPr>
              <w:pStyle w:val="Compact"/>
              <w:jc w:val="left"/>
            </w:pPr>
            <w:r>
              <w:t xml:space="preserve">€300,564.00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remains valid for a period of ninety (90) calendar days from the date of issue. After this period, all rates for services provided to the Politician in the Netherlands Amsterdam region are subject to revision based on prevailing market conditions.</w:t>
      </w:r>
    </w:p>
    <w:p>
      <w:pPr>
        <w:numPr>
          <w:ilvl w:val="0"/>
          <w:numId w:val="1001"/>
        </w:numPr>
        <w:pStyle w:val="Compact"/>
      </w:pPr>
      <w:r>
        <w:rPr>
          <w:bCs/>
          <w:b/>
        </w:rPr>
        <w:t xml:space="preserve">Payment Terms:</w:t>
      </w:r>
      <w:r>
        <w:t xml:space="preserve"> </w:t>
      </w:r>
      <w:r>
        <w:t xml:space="preserve">Invoices issued under this Quotation Estimate are payable within thirty (30) days of the invoice date. Payment shall be made via bank transfer to the account of Amsterdam Political Services B.V., Netherlands. Late payments shall incur interest at the statutory Dutch rate.</w:t>
      </w:r>
    </w:p>
    <w:p>
      <w:pPr>
        <w:numPr>
          <w:ilvl w:val="0"/>
          <w:numId w:val="1001"/>
        </w:numPr>
        <w:pStyle w:val="Compact"/>
      </w:pPr>
      <w:r>
        <w:rPr>
          <w:bCs/>
          <w:b/>
        </w:rPr>
        <w:t xml:space="preserve">Scope Changes:</w:t>
      </w:r>
      <w:r>
        <w:t xml:space="preserve"> </w:t>
      </w:r>
      <w:r>
        <w:t xml:space="preserve">Any modification to the services outlined in this Quotation Estimate for the Politician's office must be agreed upon in writing by both parties. Additional services beyond the scope defined here will be subject to a supplementary Quotation Estimate.</w:t>
      </w:r>
    </w:p>
    <w:p>
      <w:pPr>
        <w:numPr>
          <w:ilvl w:val="0"/>
          <w:numId w:val="1001"/>
        </w:numPr>
        <w:pStyle w:val="Compact"/>
      </w:pPr>
      <w:r>
        <w:rPr>
          <w:bCs/>
          <w:b/>
        </w:rPr>
        <w:t xml:space="preserve">Confidentiality:</w:t>
      </w:r>
      <w:r>
        <w:t xml:space="preserve"> </w:t>
      </w:r>
      <w:r>
        <w:t xml:space="preserve">All information exchanged in connection with this Quotation Estimate and the subsequent engagement for the Politician shall be treated as strictly confidential in accordance with Dutch data protection legislation (AVG/GDPR) and the political ethics code applicable in the Netherlands Amsterdam municipal government.</w:t>
      </w:r>
    </w:p>
    <w:p>
      <w:pPr>
        <w:numPr>
          <w:ilvl w:val="0"/>
          <w:numId w:val="1001"/>
        </w:numPr>
        <w:pStyle w:val="Compact"/>
      </w:pPr>
      <w:r>
        <w:rPr>
          <w:bCs/>
          <w:b/>
        </w:rPr>
        <w:t xml:space="preserve">Liability:</w:t>
      </w:r>
      <w:r>
        <w:t xml:space="preserve"> </w:t>
      </w:r>
      <w:r>
        <w:t xml:space="preserve">Amsterdam Political Services B.V. shall not be held liable for any indirect or consequential damages arising from the provision of services to the Politician under this Quotation Estimate. Total liability is capped at the total value of this Quotation Estimate.</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Netherlands. Any disputes shall be submitted to the competent courts in Amsterdam, Netherlands.</w:t>
      </w:r>
    </w:p>
    <w:p>
      <w:pPr>
        <w:numPr>
          <w:ilvl w:val="0"/>
          <w:numId w:val="1001"/>
        </w:numPr>
        <w:pStyle w:val="Compact"/>
      </w:pPr>
      <w:r>
        <w:rPr>
          <w:bCs/>
          <w:b/>
        </w:rPr>
        <w:t xml:space="preserve">Force Majeure:</w:t>
      </w:r>
      <w:r>
        <w:t xml:space="preserve"> </w:t>
      </w:r>
      <w:r>
        <w:t xml:space="preserve">Neither party shall be liable for failure to perform obligations under this Quotation Estimate due to circumstances beyond reasonable control, including but not limited to natural disasters, government mandates, or public health emergencies affecting the Netherlands Amsterdam area.</w:t>
      </w:r>
    </w:p>
    <w:bookmarkEnd w:id="25"/>
    <w:bookmarkStart w:id="26" w:name="acceptance-and-authorization"/>
    <w:p>
      <w:pPr>
        <w:pStyle w:val="Heading2"/>
      </w:pPr>
      <w:r>
        <w:t xml:space="preserve">4. Acceptance and Authorization</w:t>
      </w:r>
    </w:p>
    <w:p>
      <w:pPr>
        <w:pStyle w:val="FirstParagraph"/>
      </w:pPr>
      <w:r>
        <w:t xml:space="preserve">By signing below, the Politician (or their authorized representative) acknowledges receipt of this Quotation Estimate and agrees to the terms, conditions, and financial estimates set forth herein for the provision of professional services in the Netherlands Amsterdam region. This Quotation Estimate does not constitute a binding contract until formally accepted in writing by both parties.</w:t>
      </w:r>
    </w:p>
    <w:p>
      <w:pPr>
        <w:pStyle w:val="BodyText"/>
      </w:pPr>
      <w:r>
        <w:rPr>
          <w:bCs/>
          <w:b/>
        </w:rPr>
        <w:t xml:space="preserve">For the Politician's Office:</w:t>
      </w:r>
    </w:p>
    <w:p>
      <w:pPr>
        <w:pStyle w:val="BodyText"/>
      </w:pPr>
      <w:r>
        <w:t xml:space="preserve">Name: ___________________________</w:t>
      </w:r>
    </w:p>
    <w:p>
      <w:pPr>
        <w:pStyle w:val="BodyText"/>
      </w:pPr>
      <w:r>
        <w:t xml:space="preserve">Title: Councillor, Gemeenteraad Amsterdam</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Amsterdam Political Services B.V.:</w:t>
      </w:r>
    </w:p>
    <w:p>
      <w:pPr>
        <w:pStyle w:val="BodyText"/>
      </w:pPr>
      <w:r>
        <w:t xml:space="preserve">Name: ___________________________</w:t>
      </w:r>
    </w:p>
    <w:p>
      <w:pPr>
        <w:pStyle w:val="BodyText"/>
      </w:pPr>
      <w:r>
        <w:t xml:space="preserve">Title: Director of Operations</w:t>
      </w:r>
    </w:p>
    <w:p>
      <w:pPr>
        <w:pStyle w:val="BodyText"/>
      </w:pPr>
      <w:r>
        <w:t xml:space="preserve">Signature: ___________________________</w:t>
      </w:r>
    </w:p>
    <w:p>
      <w:pPr>
        <w:pStyle w:val="BodyText"/>
      </w:pPr>
      <w:r>
        <w:t xml:space="preserve">Date: ___________________________</w:t>
      </w:r>
    </w:p>
    <w:p>
      <w:pPr>
        <w:pStyle w:val="BodyText"/>
      </w:pPr>
      <w:r>
        <w:t xml:space="preserve">Quotation Estimate No. QTE-AMS-2025-04782 | Amsterdam Political Services B.V. | Herengracht 420, 1017 BX Amsterdam, Netherlands</w:t>
      </w:r>
    </w:p>
    <w:p>
      <w:pPr>
        <w:pStyle w:val="BodyText"/>
      </w:pPr>
      <w:r>
        <w:t xml:space="preserve">This document was prepared for the Politician's office in the Netherlands Amsterdam region. All rates are in EUR. Subject to Dutch VAT regulations.</w:t>
      </w:r>
    </w:p>
    <w:p>
      <w:pPr>
        <w:pStyle w:val="BodyText"/>
      </w:pPr>
      <w:r>
        <w:t xml:space="preserve">Page 1 of 1 | Generated: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Politician Services - Netherlands Amsterdam</dc:title>
  <dc:creator/>
  <dc:language>en</dc:language>
  <cp:keywords/>
  <dcterms:created xsi:type="dcterms:W3CDTF">2026-10-10T02:41:51Z</dcterms:created>
  <dcterms:modified xsi:type="dcterms:W3CDTF">2026-10-10T02:41:51Z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