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te-whare-pōtiro-consulting-group-ltd"/>
    <w:p>
      <w:pPr>
        <w:pStyle w:val="Heading1"/>
      </w:pPr>
      <w:r>
        <w:t xml:space="preserve">Te Whare Pōtiro Consulting Group Ltd</w:t>
      </w:r>
    </w:p>
    <w:p>
      <w:pPr>
        <w:pStyle w:val="FirstParagraph"/>
      </w:pPr>
      <w:r>
        <w:t xml:space="preserve">Level 12, 100 Queen Street, Auckland CBD, Auckland 1010, New Zealand</w:t>
      </w:r>
    </w:p>
    <w:p>
      <w:pPr>
        <w:pStyle w:val="BodyText"/>
      </w:pPr>
      <w:r>
        <w:t xml:space="preserve">Phone: +64 9 376 5421  |  Email: enquiries@tewharepotiro.co.nz</w:t>
      </w:r>
    </w:p>
    <w:p>
      <w:pPr>
        <w:pStyle w:val="BodyText"/>
      </w:pPr>
      <w:r>
        <w:t xml:space="preserve">NZBN: 9429041234567  |  GST No: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QTE-AKL-2025-0047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 (Client)</w:t>
            </w:r>
          </w:p>
        </w:tc>
        <w:tc>
          <w:tcPr/>
          <w:p>
            <w:pPr>
              <w:pStyle w:val="Compact"/>
              <w:jc w:val="left"/>
            </w:pPr>
            <w:r>
              <w:t xml:space="preserve">The Hon. Aroha Ngata, MP for Auckland Central</w:t>
            </w:r>
          </w:p>
        </w:tc>
      </w:tr>
      <w:tr>
        <w:tc>
          <w:tcPr/>
          <w:p>
            <w:pPr>
              <w:pStyle w:val="Compact"/>
              <w:jc w:val="left"/>
            </w:pPr>
            <w:r>
              <w:t xml:space="preserve">Client Address</w:t>
            </w:r>
          </w:p>
        </w:tc>
        <w:tc>
          <w:tcPr/>
          <w:p>
            <w:pPr>
              <w:pStyle w:val="Compact"/>
              <w:jc w:val="left"/>
            </w:pPr>
            <w:r>
              <w:t xml:space="preserve">Parliament House, Wellington, New Zealand</w:t>
            </w:r>
          </w:p>
        </w:tc>
      </w:tr>
      <w:tr>
        <w:tc>
          <w:tcPr/>
          <w:p>
            <w:pPr>
              <w:pStyle w:val="Compact"/>
              <w:jc w:val="left"/>
            </w:pPr>
            <w:r>
              <w:t xml:space="preserve">Service Location</w:t>
            </w:r>
          </w:p>
        </w:tc>
        <w:tc>
          <w:tcPr/>
          <w:p>
            <w:pPr>
              <w:pStyle w:val="Compact"/>
              <w:jc w:val="left"/>
            </w:pPr>
            <w:r>
              <w:t xml:space="preserve">Auckland, New Zealand (all local body and electorate offices)</w:t>
            </w:r>
          </w:p>
        </w:tc>
      </w:tr>
      <w:tr>
        <w:tc>
          <w:tcPr/>
          <w:p>
            <w:pPr>
              <w:pStyle w:val="Compact"/>
              <w:jc w:val="left"/>
            </w:pPr>
            <w:r>
              <w:t xml:space="preserve">Prepared By</w:t>
            </w:r>
          </w:p>
        </w:tc>
        <w:tc>
          <w:tcPr/>
          <w:p>
            <w:pPr>
              <w:pStyle w:val="Compact"/>
              <w:jc w:val="left"/>
            </w:pPr>
            <w:r>
              <w:t xml:space="preserve">Mere Tāne, Senior Account Manager, Te Whare Pōtiro Consulting Group Ltd</w:t>
            </w:r>
          </w:p>
        </w:tc>
      </w:tr>
    </w:tbl>
    <w:p>
      <w:pPr>
        <w:pStyle w:val="BodyText"/>
      </w:pPr>
      <w:r>
        <w:t xml:space="preserve">Dear Hon. Ngata,</w:t>
      </w:r>
    </w:p>
    <w:p>
      <w:pPr>
        <w:pStyle w:val="BodyText"/>
      </w:pPr>
      <w:r>
        <w:t xml:space="preserve">Thank you for engaging Te Whare Pōtiro Consulting Group Ltd to provide comprehensive political communications, campaign strategy, and public engagement services for the upcoming Auckland local body elections and your ongoing electorate work in New Zealand Auckland. This Quotation Estimate sets out the full scope of services, associated costs, and commercial terms for your review and approval. All pricing is quoted in New Zealand Dollars (NZD) and includes applicable Goods and Services Tax (GST) at the current rate of 15%.</w:t>
      </w:r>
    </w:p>
    <w:p>
      <w:pPr>
        <w:pStyle w:val="BodyText"/>
      </w:pPr>
      <w:r>
        <w:t xml:space="preserve">As a dedicated Politician serving the diverse communities of Auckland, you require a professional team capable of managing media relations, community outreach, policy briefing preparation, and digital engagement across the greater Auckland region. This Quotation Estimate reflects our understanding of your needs as an elected representative operating within the unique political landscape of New Zealand Auckland, where Māori, Pacific, and multicultural communities shape the policy agenda.</w:t>
      </w:r>
    </w:p>
    <w:bookmarkStart w:id="21" w:name="scope-of-services-and-itemised-costs"/>
    <w:p>
      <w:pPr>
        <w:pStyle w:val="Heading2"/>
      </w:pPr>
      <w:r>
        <w:t xml:space="preserve">Scope of Services and Itemised Costs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Notes</w:t>
            </w:r>
          </w:p>
        </w:tc>
      </w:tr>
      <w:tr>
        <w:tc>
          <w:tcPr/>
          <w:p>
            <w:pPr>
              <w:pStyle w:val="Compact"/>
              <w:jc w:val="left"/>
            </w:pPr>
            <w:r>
              <w:t xml:space="preserve">1.1</w:t>
            </w:r>
          </w:p>
        </w:tc>
        <w:tc>
          <w:tcPr/>
          <w:p>
            <w:pPr>
              <w:pStyle w:val="Compact"/>
              <w:jc w:val="left"/>
            </w:pPr>
            <w:r>
              <w:t xml:space="preserve">Political Communications &amp; Media Strategy for the Politician's Auckland electorate office, including press release drafting, media training, and crisis communication protocols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c>
          <w:tcPr/>
          <w:p>
            <w:pPr>
              <w:pStyle w:val="Compact"/>
              <w:jc w:val="left"/>
            </w:pPr>
            <w:r>
              <w:t xml:space="preserve">Includes 2 media training sessions per quarter</w:t>
            </w:r>
          </w:p>
        </w:tc>
      </w:tr>
      <w:tr>
        <w:tc>
          <w:tcPr/>
          <w:p>
            <w:pPr>
              <w:pStyle w:val="Compact"/>
              <w:jc w:val="left"/>
            </w:pPr>
            <w:r>
              <w:t xml:space="preserve">1.2</w:t>
            </w:r>
          </w:p>
        </w:tc>
        <w:tc>
          <w:tcPr/>
          <w:p>
            <w:pPr>
              <w:pStyle w:val="Compact"/>
              <w:jc w:val="left"/>
            </w:pPr>
            <w:r>
              <w:t xml:space="preserve">Community Engagement &amp; Constituency Services Programme across New Zealand Auckland (Auckland CBD, North Shore, Manukau, and West Auckland)</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$45,600.00</w:t>
            </w:r>
          </w:p>
        </w:tc>
        <w:tc>
          <w:tcPr/>
          <w:p>
            <w:pPr>
              <w:pStyle w:val="Compact"/>
              <w:jc w:val="left"/>
            </w:pPr>
            <w:r>
              <w:t xml:space="preserve">Covers 4 community forums per month</w:t>
            </w:r>
          </w:p>
        </w:tc>
      </w:tr>
      <w:tr>
        <w:tc>
          <w:tcPr/>
          <w:p>
            <w:pPr>
              <w:pStyle w:val="Compact"/>
              <w:jc w:val="left"/>
            </w:pPr>
            <w:r>
              <w:t xml:space="preserve">1.3</w:t>
            </w:r>
          </w:p>
        </w:tc>
        <w:tc>
          <w:tcPr/>
          <w:p>
            <w:pPr>
              <w:pStyle w:val="Compact"/>
              <w:jc w:val="left"/>
            </w:pPr>
            <w:r>
              <w:t xml:space="preserve">Digital &amp; Social Media Management for the Politician's public profile, including content creation, audience analytics, and engagement reporting</w:t>
            </w:r>
          </w:p>
        </w:tc>
        <w:tc>
          <w:tcPr/>
          <w:p>
            <w:pPr>
              <w:pStyle w:val="Compact"/>
              <w:jc w:val="left"/>
            </w:pPr>
            <w:r>
              <w:t xml:space="preserve">12 months</w:t>
            </w:r>
          </w:p>
        </w:tc>
        <w:tc>
          <w:tcPr/>
          <w:p>
            <w:pPr>
              <w:pStyle w:val="Compact"/>
              <w:jc w:val="left"/>
            </w:pPr>
            <w:r>
              <w:t xml:space="preserve">$2,950 / month</w:t>
            </w:r>
          </w:p>
        </w:tc>
        <w:tc>
          <w:tcPr/>
          <w:p>
            <w:pPr>
              <w:pStyle w:val="Compact"/>
              <w:jc w:val="left"/>
            </w:pPr>
            <w:r>
              <w:t xml:space="preserve">$35,400.00</w:t>
            </w:r>
          </w:p>
        </w:tc>
        <w:tc>
          <w:tcPr/>
          <w:p>
            <w:pPr>
              <w:pStyle w:val="Compact"/>
              <w:jc w:val="left"/>
            </w:pPr>
            <w:r>
              <w:t xml:space="preserve">Platforms: Facebook, X, Instagram, YouTube, website</w:t>
            </w:r>
          </w:p>
        </w:tc>
      </w:tr>
      <w:tr>
        <w:tc>
          <w:tcPr/>
          <w:p>
            <w:pPr>
              <w:pStyle w:val="Compact"/>
              <w:jc w:val="left"/>
            </w:pPr>
            <w:r>
              <w:t xml:space="preserve">1.4</w:t>
            </w:r>
          </w:p>
        </w:tc>
        <w:tc>
          <w:tcPr/>
          <w:p>
            <w:pPr>
              <w:pStyle w:val="Compact"/>
              <w:jc w:val="left"/>
            </w:pPr>
            <w:r>
              <w:t xml:space="preserve">Policy Research &amp; Briefing Preparation specific to Auckland regional issues (transport, housing, water, iwi partnerships)</w:t>
            </w:r>
          </w:p>
        </w:tc>
        <w:tc>
          <w:tcPr/>
          <w:p>
            <w:pPr>
              <w:pStyle w:val="Compact"/>
              <w:jc w:val="left"/>
            </w:pPr>
            <w:r>
              <w:t xml:space="preserve">12 months</w:t>
            </w:r>
          </w:p>
        </w:tc>
        <w:tc>
          <w:tcPr/>
          <w:p>
            <w:pPr>
              <w:pStyle w:val="Compact"/>
              <w:jc w:val="left"/>
            </w:pPr>
            <w:r>
              <w:t xml:space="preserve">$5,100 / month</w:t>
            </w:r>
          </w:p>
        </w:tc>
        <w:tc>
          <w:tcPr/>
          <w:p>
            <w:pPr>
              <w:pStyle w:val="Compact"/>
              <w:jc w:val="left"/>
            </w:pPr>
            <w:r>
              <w:t xml:space="preserve">$61,200.00</w:t>
            </w:r>
          </w:p>
        </w:tc>
        <w:tc>
          <w:tcPr/>
          <w:p>
            <w:pPr>
              <w:pStyle w:val="Compact"/>
              <w:jc w:val="left"/>
            </w:pPr>
            <w:r>
              <w:t xml:space="preserve">Monthly policy briefs + ad-hoc briefings</w:t>
            </w:r>
          </w:p>
        </w:tc>
      </w:tr>
      <w:tr>
        <w:tc>
          <w:tcPr/>
          <w:p>
            <w:pPr>
              <w:pStyle w:val="Compact"/>
              <w:jc w:val="left"/>
            </w:pPr>
            <w:r>
              <w:t xml:space="preserve">1.5</w:t>
            </w:r>
          </w:p>
        </w:tc>
        <w:tc>
          <w:tcPr/>
          <w:p>
            <w:pPr>
              <w:pStyle w:val="Compact"/>
              <w:jc w:val="left"/>
            </w:pPr>
            <w:r>
              <w:t xml:space="preserve">Event Management &amp; Logistics for public appearances, electorate surgeries, and Auckland Council liaison meetings</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$28,800.00</w:t>
            </w:r>
          </w:p>
        </w:tc>
        <w:tc>
          <w:tcPr/>
          <w:p>
            <w:pPr>
              <w:pStyle w:val="Compact"/>
              <w:jc w:val="left"/>
            </w:pPr>
            <w:r>
              <w:t xml:space="preserve">Up to 6 events per month</w:t>
            </w:r>
          </w:p>
        </w:tc>
      </w:tr>
      <w:tr>
        <w:tc>
          <w:tcPr/>
          <w:p>
            <w:pPr>
              <w:pStyle w:val="Compact"/>
              <w:jc w:val="left"/>
            </w:pPr>
            <w:r>
              <w:t xml:space="preserve">1.6</w:t>
            </w:r>
          </w:p>
        </w:tc>
        <w:tc>
          <w:tcPr/>
          <w:p>
            <w:pPr>
              <w:pStyle w:val="Compact"/>
              <w:jc w:val="left"/>
            </w:pPr>
            <w:r>
              <w:t xml:space="preserve">Constituency Case Management System (software licence, training, and support) for tracking resident enquiries in New Zealand Auckland</w:t>
            </w:r>
          </w:p>
        </w:tc>
        <w:tc>
          <w:tcPr/>
          <w:p>
            <w:pPr>
              <w:pStyle w:val="Compact"/>
              <w:jc w:val="left"/>
            </w:pPr>
            <w:r>
              <w:t xml:space="preserve">12 months</w:t>
            </w:r>
          </w:p>
        </w:tc>
        <w:tc>
          <w:tcPr/>
          <w:p>
            <w:pPr>
              <w:pStyle w:val="Compact"/>
              <w:jc w:val="left"/>
            </w:pPr>
            <w:r>
              <w:t xml:space="preserve">$1,850 / month</w:t>
            </w:r>
          </w:p>
        </w:tc>
        <w:tc>
          <w:tcPr/>
          <w:p>
            <w:pPr>
              <w:pStyle w:val="Compact"/>
              <w:jc w:val="left"/>
            </w:pPr>
            <w:r>
              <w:t xml:space="preserve">$22,200.00</w:t>
            </w:r>
          </w:p>
        </w:tc>
        <w:tc>
          <w:tcPr/>
          <w:p>
            <w:pPr>
              <w:pStyle w:val="Compact"/>
              <w:jc w:val="left"/>
            </w:pPr>
            <w:r>
              <w:t xml:space="preserve">Includes data migration and staff training</w:t>
            </w:r>
          </w:p>
        </w:tc>
      </w:tr>
      <w:tr>
        <w:tc>
          <w:tcPr/>
          <w:p>
            <w:pPr>
              <w:pStyle w:val="Compact"/>
              <w:jc w:val="left"/>
            </w:pPr>
            <w:r>
              <w:t xml:space="preserve">1.7</w:t>
            </w:r>
          </w:p>
        </w:tc>
        <w:tc>
          <w:tcPr/>
          <w:p>
            <w:pPr>
              <w:pStyle w:val="Compact"/>
              <w:jc w:val="left"/>
            </w:pPr>
            <w:r>
              <w:t xml:space="preserve">Electoral Compliance &amp; Political Finance Advisory (Electoral Act 1993, Local Electoral Act 2001 compliance)</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c>
          <w:tcPr/>
          <w:p>
            <w:pPr>
              <w:pStyle w:val="Compact"/>
              <w:jc w:val="left"/>
            </w:pPr>
            <w:r>
              <w:t xml:space="preserve">Quarterly compliance reports</w:t>
            </w:r>
          </w:p>
        </w:tc>
      </w:tr>
      <w:tr>
        <w:tc>
          <w:tcPr/>
          <w:p>
            <w:pPr>
              <w:pStyle w:val="Compact"/>
              <w:jc w:val="left"/>
            </w:pPr>
            <w:r>
              <w:t xml:space="preserve">1.8</w:t>
            </w:r>
          </w:p>
        </w:tc>
        <w:tc>
          <w:tcPr/>
          <w:p>
            <w:pPr>
              <w:pStyle w:val="Compact"/>
              <w:jc w:val="left"/>
            </w:pPr>
            <w:r>
              <w:t xml:space="preserve">Te Reo Māori &amp; Bicultural Communications Support for the Politician's engagement with iwi and hapū across Auckland</w:t>
            </w:r>
          </w:p>
        </w:tc>
        <w:tc>
          <w:tcPr/>
          <w:p>
            <w:pPr>
              <w:pStyle w:val="Compact"/>
              <w:jc w:val="left"/>
            </w:pPr>
            <w:r>
              <w:t xml:space="preserve">12 months</w:t>
            </w:r>
          </w:p>
        </w:tc>
        <w:tc>
          <w:tcPr/>
          <w:p>
            <w:pPr>
              <w:pStyle w:val="Compact"/>
              <w:jc w:val="left"/>
            </w:pPr>
            <w:r>
              <w:t xml:space="preserve">$1,600 / month</w:t>
            </w:r>
          </w:p>
        </w:tc>
        <w:tc>
          <w:tcPr/>
          <w:p>
            <w:pPr>
              <w:pStyle w:val="Compact"/>
              <w:jc w:val="left"/>
            </w:pPr>
            <w:r>
              <w:t xml:space="preserve">$19,200.00</w:t>
            </w:r>
          </w:p>
        </w:tc>
        <w:tc>
          <w:tcPr/>
          <w:p>
            <w:pPr>
              <w:pStyle w:val="Compact"/>
              <w:jc w:val="left"/>
            </w:pPr>
            <w:r>
              <w:t xml:space="preserve">Dedicated bilingual communications officer</w:t>
            </w:r>
          </w:p>
        </w:tc>
      </w:tr>
      <w:tr>
        <w:tc>
          <w:tcPr/>
          <w:p>
            <w:pPr>
              <w:pStyle w:val="Compact"/>
              <w:jc w:val="left"/>
            </w:pPr>
            <w:r>
              <w:t xml:space="preserve">1.9</w:t>
            </w:r>
          </w:p>
        </w:tc>
        <w:tc>
          <w:tcPr/>
          <w:p>
            <w:pPr>
              <w:pStyle w:val="Compact"/>
              <w:jc w:val="left"/>
            </w:pPr>
            <w:r>
              <w:t xml:space="preserve">Travel &amp; Accommodation Allowance for electorate visits across the Auckland region (Northland to Tāmaki Makaurau)</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c>
          <w:tcPr/>
          <w:p>
            <w:pPr>
              <w:pStyle w:val="Compact"/>
              <w:jc w:val="left"/>
            </w:pPr>
            <w:r>
              <w:t xml:space="preserve">Subject to actuals, capped monthly</w:t>
            </w:r>
          </w:p>
        </w:tc>
      </w:tr>
      <w:tr>
        <w:tc>
          <w:tcPr/>
          <w:p>
            <w:pPr>
              <w:pStyle w:val="Compact"/>
              <w:jc w:val="left"/>
            </w:pPr>
            <w:r>
              <w:t xml:space="preserve">1.10</w:t>
            </w:r>
          </w:p>
        </w:tc>
        <w:tc>
          <w:tcPr/>
          <w:p>
            <w:pPr>
              <w:pStyle w:val="Compact"/>
              <w:jc w:val="left"/>
            </w:pPr>
            <w:r>
              <w:t xml:space="preserve">Contingency &amp; Ad-Hoc Request Allowance (unplanned media events, urgent policy responses, emergency community consultations)</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c>
          <w:tcPr/>
          <w:p>
            <w:pPr>
              <w:pStyle w:val="Compact"/>
              <w:jc w:val="left"/>
            </w:pPr>
            <w:r>
              <w:t xml:space="preserve">Drawn only with prior written approval</w:t>
            </w:r>
          </w:p>
        </w:tc>
      </w:tr>
      <w:tr>
        <w:tc>
          <w:tcPr>
            <w:gridSpan w:val="4"/>
          </w:tcPr>
          <w:p>
            <w:pPr>
              <w:pStyle w:val="Compact"/>
              <w:jc w:val="left"/>
            </w:pPr>
            <w:r>
              <w:t xml:space="preserve">Subtotal (excl. GST)</w:t>
            </w:r>
          </w:p>
        </w:tc>
        <w:tc>
          <w:tcPr/>
          <w:p>
            <w:pPr>
              <w:pStyle w:val="Compact"/>
              <w:jc w:val="left"/>
            </w:pPr>
            <w:r>
              <w:t xml:space="preserve">$306,600.00</w:t>
            </w:r>
          </w:p>
        </w:tc>
        <w:tc>
          <w:tcPr/>
          <w:p>
            <w:pPr>
              <w:pStyle w:val="Compact"/>
            </w:pPr>
          </w:p>
        </w:tc>
      </w:tr>
      <w:tr>
        <w:tc>
          <w:tcPr>
            <w:gridSpan w:val="4"/>
          </w:tcPr>
          <w:p>
            <w:pPr>
              <w:pStyle w:val="Compact"/>
              <w:jc w:val="left"/>
            </w:pPr>
            <w:r>
              <w:t xml:space="preserve">GST @ 15%</w:t>
            </w:r>
          </w:p>
        </w:tc>
        <w:tc>
          <w:tcPr/>
          <w:p>
            <w:pPr>
              <w:pStyle w:val="Compact"/>
              <w:jc w:val="left"/>
            </w:pPr>
            <w:r>
              <w:t xml:space="preserve">$45,990.00</w:t>
            </w:r>
          </w:p>
        </w:tc>
        <w:tc>
          <w:tcPr/>
          <w:p>
            <w:pPr>
              <w:pStyle w:val="Compact"/>
            </w:pPr>
          </w:p>
        </w:tc>
      </w:tr>
      <w:tr>
        <w:tc>
          <w:tcPr>
            <w:gridSpan w:val="4"/>
          </w:tcPr>
          <w:p>
            <w:pPr>
              <w:pStyle w:val="Compact"/>
              <w:jc w:val="left"/>
            </w:pPr>
            <w:r>
              <w:t xml:space="preserve">Total Quotation Estimate (incl. GST)</w:t>
            </w:r>
          </w:p>
        </w:tc>
        <w:tc>
          <w:tcPr/>
          <w:p>
            <w:pPr>
              <w:pStyle w:val="Compact"/>
              <w:jc w:val="left"/>
            </w:pPr>
            <w:r>
              <w:t xml:space="preserve">$352,590.00</w:t>
            </w:r>
          </w:p>
        </w:tc>
        <w:tc>
          <w:tcPr/>
          <w:p>
            <w:pPr>
              <w:pStyle w:val="Compact"/>
              <w:jc w:val="left"/>
            </w:pPr>
            <w:r>
              <w:t xml:space="preserve">NZD</w:t>
            </w:r>
          </w:p>
        </w:tc>
      </w:tr>
    </w:tbl>
    <w:bookmarkEnd w:id="21"/>
    <w:bookmarkStart w:id="22"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Quotation Estimate is valid for thirty (30) calendar days from the date of issue. Acceptance is confirmed by the Politician's authorised representative signing the acceptance block below or by written email confirmation to the address stated in the header.</w:t>
      </w:r>
    </w:p>
    <w:p>
      <w:pPr>
        <w:numPr>
          <w:ilvl w:val="0"/>
          <w:numId w:val="1001"/>
        </w:numPr>
        <w:pStyle w:val="Compact"/>
      </w:pPr>
      <w:r>
        <w:rPr>
          <w:bCs/>
          <w:b/>
        </w:rPr>
        <w:t xml:space="preserve">Payment Terms:</w:t>
      </w:r>
      <w:r>
        <w:t xml:space="preserve"> </w:t>
      </w:r>
      <w:r>
        <w:t xml:space="preserve">Invoices will be issued monthly in arrears. Payment is due within fourteen (14) calendar days of the invoice date via bank transfer to the account details provided on each invoice. Late payments will attract interest at the rate prescribed under the Interest on Debts Act 1978 (New Zealand).</w:t>
      </w:r>
    </w:p>
    <w:p>
      <w:pPr>
        <w:numPr>
          <w:ilvl w:val="0"/>
          <w:numId w:val="1001"/>
        </w:numPr>
        <w:pStyle w:val="Compact"/>
      </w:pPr>
      <w:r>
        <w:rPr>
          <w:bCs/>
          <w:b/>
        </w:rPr>
        <w:t xml:space="preserve">Scope Changes:</w:t>
      </w:r>
      <w:r>
        <w:t xml:space="preserve"> </w:t>
      </w:r>
      <w:r>
        <w:t xml:space="preserve">Any material change to the scope of services outlined in this Quotation Estimate will require a written variation agreement signed by both parties. Additional services outside the agreed scope will be quoted separately.</w:t>
      </w:r>
    </w:p>
    <w:p>
      <w:pPr>
        <w:numPr>
          <w:ilvl w:val="0"/>
          <w:numId w:val="1001"/>
        </w:numPr>
        <w:pStyle w:val="Compact"/>
      </w:pPr>
      <w:r>
        <w:rPr>
          <w:bCs/>
          <w:b/>
        </w:rPr>
        <w:t xml:space="preserve">Confidentiality:</w:t>
      </w:r>
      <w:r>
        <w:t xml:space="preserve"> </w:t>
      </w:r>
      <w:r>
        <w:t xml:space="preserve">Te Whare Pōtiro Consulting Group Ltd acknowledges the sensitive nature of political communications. All information pertaining to the Politician's strategy, policy positions, and constituency data will be treated as strictly confidential and will not be disclosed to third parties without written consent, in accordance with the Privacy Act 2020 (New Zealand).</w:t>
      </w:r>
    </w:p>
    <w:p>
      <w:pPr>
        <w:numPr>
          <w:ilvl w:val="0"/>
          <w:numId w:val="1001"/>
        </w:numPr>
        <w:pStyle w:val="Compact"/>
      </w:pPr>
      <w:r>
        <w:rPr>
          <w:bCs/>
          <w:b/>
        </w:rPr>
        <w:t xml:space="preserve">Intellectual Property:</w:t>
      </w:r>
      <w:r>
        <w:t xml:space="preserve"> </w:t>
      </w:r>
      <w:r>
        <w:t xml:space="preserve">All materials, reports, and content created specifically for the Politician under this engagement shall remain the property of the client upon full payment. Te Whare Pōtiro retains ownership of pre-existing methodologies, templates, and proprietary tools.</w:t>
      </w:r>
    </w:p>
    <w:p>
      <w:pPr>
        <w:numPr>
          <w:ilvl w:val="0"/>
          <w:numId w:val="1001"/>
        </w:numPr>
        <w:pStyle w:val="Compact"/>
      </w:pPr>
      <w:r>
        <w:rPr>
          <w:bCs/>
          <w:b/>
        </w:rPr>
        <w:t xml:space="preserve">Termination:</w:t>
      </w:r>
      <w:r>
        <w:t xml:space="preserve"> </w:t>
      </w:r>
      <w:r>
        <w:t xml:space="preserve">Either party may terminate this agreement with thirty (30) days' written notice. Upon termination, the Politician will be invoiced for all services rendered up to the termination date. No penalty applies for early termination beyond the notice period.</w:t>
      </w:r>
    </w:p>
    <w:p>
      <w:pPr>
        <w:numPr>
          <w:ilvl w:val="0"/>
          <w:numId w:val="1001"/>
        </w:numPr>
        <w:pStyle w:val="Compact"/>
      </w:pPr>
      <w:r>
        <w:rPr>
          <w:bCs/>
          <w:b/>
        </w:rPr>
        <w:t xml:space="preserve">Compliance:</w:t>
      </w:r>
      <w:r>
        <w:t xml:space="preserve"> </w:t>
      </w:r>
      <w:r>
        <w:t xml:space="preserve">All services will be delivered in compliance with the Electoral Act 1993, the Local Electoral Act 2001, the Privacy Act 2020, and all applicable New Zealand employment and health and safety legislation. The Politician remains ultimately responsible for the political content and decisions made in their capacity as an elected representative.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New Zealand. Any disputes shall be resolved in the District Court of Auckland, New Zealand.</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(e.g., earthquakes, volcanic activity in the Auckland region), government-imposed restrictions, or pandemics.</w:t>
      </w:r>
    </w:p>
    <w:p>
      <w:pPr>
        <w:numPr>
          <w:ilvl w:val="0"/>
          <w:numId w:val="1001"/>
        </w:numPr>
        <w:pStyle w:val="Compact"/>
      </w:pPr>
      <w:r>
        <w:rPr>
          <w:bCs/>
          <w:b/>
        </w:rPr>
        <w:t xml:space="preserve">Entire Agreement:</w:t>
      </w:r>
      <w:r>
        <w:t xml:space="preserve"> </w:t>
      </w:r>
      <w:r>
        <w:t xml:space="preserve">This Quotation Estimate, once accepted, constitutes the entire agreement between the parties regarding the services described herein and supersedes all prior negotiations, representations, or agreements.</w:t>
      </w:r>
    </w:p>
    <w:bookmarkEnd w:id="22"/>
    <w:bookmarkStart w:id="25" w:name="acceptance-and-authorisation"/>
    <w:p>
      <w:pPr>
        <w:pStyle w:val="Heading2"/>
      </w:pPr>
      <w:r>
        <w:t xml:space="preserve">Acceptance and Authorisation</w:t>
      </w:r>
    </w:p>
    <w:p>
      <w:pPr>
        <w:pStyle w:val="FirstParagraph"/>
      </w:pPr>
      <w:r>
        <w:t xml:space="preserve">By signing below, the Politician (or their authorised representative) accepts this Quotation Estimate and authorises Te Whare Pōtiro Consulting Group Ltd to commence the services described herein in New Zealand Auckland.</w:t>
      </w:r>
    </w:p>
    <w:bookmarkStart w:id="23" w:name="X2c98c25a458f85cb29194bcc4907adf21e3958b"/>
    <w:p>
      <w:pPr>
        <w:pStyle w:val="Heading4"/>
      </w:pPr>
      <w:r>
        <w:t xml:space="preserve">For and on behalf of the Client (Politician)</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bookmarkEnd w:id="23"/>
    <w:bookmarkStart w:id="24" w:name="X88ae2ab31fafbafbb3a032c198684f532202ea0"/>
    <w:p>
      <w:pPr>
        <w:pStyle w:val="Heading4"/>
      </w:pPr>
      <w:r>
        <w:t xml:space="preserve">For and on behalf of Te Whare Pōtiro Consulting Group Ltd</w:t>
      </w:r>
    </w:p>
    <w:p>
      <w:pPr>
        <w:pStyle w:val="FirstParagraph"/>
      </w:pPr>
      <w:r>
        <w:t xml:space="preserve">Name: Mere Tāne</w:t>
      </w:r>
    </w:p>
    <w:p>
      <w:pPr>
        <w:pStyle w:val="BodyText"/>
      </w:pPr>
      <w:r>
        <w:t xml:space="preserve">Title: Senior Account Manager</w:t>
      </w:r>
    </w:p>
    <w:p>
      <w:pPr>
        <w:pStyle w:val="BodyText"/>
      </w:pPr>
      <w:r>
        <w:t xml:space="preserve">Signature: ______________________________</w:t>
      </w:r>
    </w:p>
    <w:p>
      <w:pPr>
        <w:pStyle w:val="BodyText"/>
      </w:pPr>
      <w:r>
        <w:t xml:space="preserve">Date: ______________________________</w:t>
      </w:r>
    </w:p>
    <w:bookmarkEnd w:id="24"/>
    <w:p>
      <w:pPr>
        <w:pStyle w:val="BodyText"/>
      </w:pPr>
      <w:r>
        <w:t xml:space="preserve">Te Whare Pōtiro Consulting Group Ltd  |  Level 12, 100 Queen Street, Auckland CBD, Auckland 1010, New Zealand</w:t>
      </w:r>
    </w:p>
    <w:p>
      <w:pPr>
        <w:pStyle w:val="BodyText"/>
      </w:pPr>
      <w:r>
        <w:t xml:space="preserve">This Quotation Estimate is issued in accordance with the Commercial Practices of New Zealand and is subject to the terms stated herein.</w:t>
      </w:r>
    </w:p>
    <w:p>
      <w:pPr>
        <w:pStyle w:val="BodyText"/>
      </w:pPr>
      <w:r>
        <w:t xml:space="preserve">Document Reference: QTE-AKL-2025-0047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New Zealand Auckland</dc:title>
  <dc:creator/>
  <dc:language>en</dc:language>
  <cp:keywords/>
  <dcterms:created xsi:type="dcterms:W3CDTF">2026-10-10T08:14:51Z</dcterms:created>
  <dcterms:modified xsi:type="dcterms:W3CDTF">2026-10-10T08:14:51Z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