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Political</w:t>
      </w:r>
      <w:r>
        <w:t xml:space="preserve"> </w:t>
      </w:r>
      <w:r>
        <w:t xml:space="preserve">Advisory</w:t>
      </w:r>
      <w:r>
        <w:t xml:space="preserve"> </w:t>
      </w:r>
      <w:r>
        <w:t xml:space="preserve">Services</w:t>
      </w:r>
      <w:r>
        <w:t xml:space="preserve"> </w:t>
      </w:r>
      <w:r>
        <w:t xml:space="preserve">-</w:t>
      </w:r>
      <w:r>
        <w:t xml:space="preserve"> </w:t>
      </w:r>
      <w:r>
        <w:t xml:space="preserve">Lima,</w:t>
      </w:r>
      <w:r>
        <w:t xml:space="preserve"> </w:t>
      </w:r>
      <w:r>
        <w:t xml:space="preserve">Peru</w:t>
      </w:r>
    </w:p>
    <w:bookmarkStart w:id="20" w:name="quotation-estimate"/>
    <w:p>
      <w:pPr>
        <w:pStyle w:val="Heading1"/>
      </w:pPr>
      <w:r>
        <w:t xml:space="preserve">Quotation Estimate</w:t>
      </w:r>
    </w:p>
    <w:p>
      <w:pPr>
        <w:pStyle w:val="FirstParagraph"/>
      </w:pPr>
      <w:r>
        <w:t xml:space="preserve">Professional Political Advisory &amp; Strategic Consulting Services</w:t>
      </w:r>
    </w:p>
    <w:p>
      <w:pPr>
        <w:pStyle w:val="BodyText"/>
      </w:pPr>
      <w:r>
        <w:t xml:space="preserve">Prepared for the Political Landscape of Peru Lima</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No.:</w:t>
            </w:r>
          </w:p>
        </w:tc>
        <w:tc>
          <w:tcPr/>
          <w:p>
            <w:pPr>
              <w:pStyle w:val="Compact"/>
              <w:jc w:val="left"/>
            </w:pPr>
            <w:r>
              <w:t xml:space="preserve">QTE-LIM-2025-04782</w:t>
            </w:r>
          </w:p>
        </w:tc>
      </w:tr>
      <w:tr>
        <w:tc>
          <w:tcPr/>
          <w:p>
            <w:pPr>
              <w:pStyle w:val="Compact"/>
              <w:jc w:val="left"/>
            </w:pPr>
            <w:r>
              <w:t xml:space="preserve">Date of Issue:</w:t>
            </w:r>
          </w:p>
        </w:tc>
        <w:tc>
          <w:tcPr/>
          <w:p>
            <w:pPr>
              <w:pStyle w:val="Compact"/>
              <w:jc w:val="left"/>
            </w:pPr>
            <w:r>
              <w:t xml:space="preserve">June 15, 2025</w:t>
            </w:r>
          </w:p>
        </w:tc>
      </w:tr>
      <w:tr>
        <w:tc>
          <w:tcPr/>
          <w:p>
            <w:pPr>
              <w:pStyle w:val="Compact"/>
              <w:jc w:val="left"/>
            </w:pPr>
            <w:r>
              <w:t xml:space="preserve">Valid Until:</w:t>
            </w:r>
          </w:p>
        </w:tc>
        <w:tc>
          <w:tcPr/>
          <w:p>
            <w:pPr>
              <w:pStyle w:val="Compact"/>
              <w:jc w:val="left"/>
            </w:pPr>
            <w:r>
              <w:t xml:space="preserve">July 15, 2025</w:t>
            </w:r>
          </w:p>
        </w:tc>
      </w:tr>
      <w:tr>
        <w:tc>
          <w:tcPr/>
          <w:p>
            <w:pPr>
              <w:pStyle w:val="Compact"/>
              <w:jc w:val="left"/>
            </w:pPr>
            <w:r>
              <w:t xml:space="preserve">Currency:</w:t>
            </w:r>
          </w:p>
        </w:tc>
        <w:tc>
          <w:tcPr/>
          <w:p>
            <w:pPr>
              <w:pStyle w:val="Compact"/>
              <w:jc w:val="left"/>
            </w:pPr>
            <w:r>
              <w:t xml:space="preserve">Peruvian Sol (PEN) / US Dollar (USD)</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Document Type:</w:t>
            </w:r>
          </w:p>
        </w:tc>
        <w:tc>
          <w:tcPr/>
          <w:p>
            <w:pPr>
              <w:pStyle w:val="Compact"/>
              <w:jc w:val="left"/>
            </w:pPr>
            <w:r>
              <w:t xml:space="preserve">Formal Quotation Estimate</w:t>
            </w:r>
          </w:p>
        </w:tc>
      </w:tr>
      <w:tr>
        <w:tc>
          <w:tcPr/>
          <w:p>
            <w:pPr>
              <w:pStyle w:val="Compact"/>
              <w:jc w:val="left"/>
            </w:pPr>
            <w:r>
              <w:t xml:space="preserve">Service Category:</w:t>
            </w:r>
          </w:p>
        </w:tc>
        <w:tc>
          <w:tcPr/>
          <w:p>
            <w:pPr>
              <w:pStyle w:val="Compact"/>
              <w:jc w:val="left"/>
            </w:pPr>
            <w:r>
              <w:t xml:space="preserve">Political Advisory</w:t>
            </w:r>
          </w:p>
        </w:tc>
      </w:tr>
      <w:tr>
        <w:tc>
          <w:tcPr/>
          <w:p>
            <w:pPr>
              <w:pStyle w:val="Compact"/>
              <w:jc w:val="left"/>
            </w:pPr>
            <w:r>
              <w:t xml:space="preserve">Region:</w:t>
            </w:r>
          </w:p>
        </w:tc>
        <w:tc>
          <w:tcPr/>
          <w:p>
            <w:pPr>
              <w:pStyle w:val="Compact"/>
              <w:jc w:val="left"/>
            </w:pPr>
            <w:r>
              <w:t xml:space="preserve">Lima, Peru</w:t>
            </w:r>
          </w:p>
        </w:tc>
      </w:tr>
      <w:tr>
        <w:tc>
          <w:tcPr/>
          <w:p>
            <w:pPr>
              <w:pStyle w:val="Compact"/>
              <w:jc w:val="left"/>
            </w:pPr>
            <w:r>
              <w:t xml:space="preserve">Reference:</w:t>
            </w:r>
          </w:p>
        </w:tc>
        <w:tc>
          <w:tcPr/>
          <w:p>
            <w:pPr>
              <w:pStyle w:val="Compact"/>
              <w:jc w:val="left"/>
            </w:pPr>
            <w:r>
              <w:t xml:space="preserve">PL-ADV-2025-Q2</w:t>
            </w:r>
          </w:p>
        </w:tc>
      </w:tr>
    </w:tbl>
    <w:bookmarkStart w:id="23" w:name="parties-involved"/>
    <w:p>
      <w:pPr>
        <w:pStyle w:val="Heading2"/>
      </w:pPr>
      <w:r>
        <w:t xml:space="preserve">1. Parties Involved</w:t>
      </w:r>
    </w:p>
    <w:bookmarkStart w:id="21" w:name="Xe297f2bbc6a9b7565c4233e239704bc5f329fda"/>
    <w:p>
      <w:pPr>
        <w:pStyle w:val="Heading3"/>
      </w:pPr>
      <w:r>
        <w:t xml:space="preserve">Service Provider (Politician / Political Consultant)</w:t>
      </w:r>
    </w:p>
    <w:p>
      <w:pPr>
        <w:pStyle w:val="FirstParagraph"/>
      </w:pPr>
      <w:r>
        <w:rPr>
          <w:bCs/>
          <w:b/>
        </w:rPr>
        <w:t xml:space="preserve">Name:</w:t>
      </w:r>
      <w:r>
        <w:t xml:space="preserve"> </w:t>
      </w:r>
      <w:r>
        <w:t xml:space="preserve">Hon. Ricardo Mendoza Salazar</w:t>
      </w:r>
    </w:p>
    <w:p>
      <w:pPr>
        <w:pStyle w:val="BodyText"/>
      </w:pPr>
      <w:r>
        <w:rPr>
          <w:bCs/>
          <w:b/>
        </w:rPr>
        <w:t xml:space="preserve">Title:</w:t>
      </w:r>
      <w:r>
        <w:t xml:space="preserve"> </w:t>
      </w:r>
      <w:r>
        <w:t xml:space="preserve">Senior Political Strategist &amp; Former Municipal Councillor</w:t>
      </w:r>
    </w:p>
    <w:p>
      <w:pPr>
        <w:pStyle w:val="BodyText"/>
      </w:pPr>
      <w:r>
        <w:rPr>
          <w:bCs/>
          <w:b/>
        </w:rPr>
        <w:t xml:space="preserve">Registration:</w:t>
      </w:r>
      <w:r>
        <w:t xml:space="preserve"> </w:t>
      </w:r>
      <w:r>
        <w:t xml:space="preserve">RUC 20587432190</w:t>
      </w:r>
    </w:p>
    <w:p>
      <w:pPr>
        <w:pStyle w:val="BodyText"/>
      </w:pPr>
      <w:r>
        <w:rPr>
          <w:bCs/>
          <w:b/>
        </w:rPr>
        <w:t xml:space="preserve">Address:</w:t>
      </w:r>
      <w:r>
        <w:t xml:space="preserve"> </w:t>
      </w:r>
      <w:r>
        <w:t xml:space="preserve">Av. Javier Prado Este 1245, San Isidro, Lima, Peru</w:t>
      </w:r>
    </w:p>
    <w:p>
      <w:pPr>
        <w:pStyle w:val="BodyText"/>
      </w:pPr>
      <w:r>
        <w:rPr>
          <w:bCs/>
          <w:b/>
        </w:rPr>
        <w:t xml:space="preserve">Email:</w:t>
      </w:r>
      <w:r>
        <w:t xml:space="preserve"> </w:t>
      </w:r>
      <w:r>
        <w:t xml:space="preserve">r.mendoza@politicadvisory.pe</w:t>
      </w:r>
    </w:p>
    <w:p>
      <w:pPr>
        <w:pStyle w:val="BodyText"/>
      </w:pPr>
      <w:r>
        <w:rPr>
          <w:bCs/>
          <w:b/>
        </w:rPr>
        <w:t xml:space="preserve">Phone:</w:t>
      </w:r>
      <w:r>
        <w:t xml:space="preserve"> </w:t>
      </w:r>
      <w:r>
        <w:t xml:space="preserve">+51 1 456 7890</w:t>
      </w:r>
    </w:p>
    <w:bookmarkEnd w:id="21"/>
    <w:bookmarkStart w:id="22" w:name="client-requesting-party"/>
    <w:p>
      <w:pPr>
        <w:pStyle w:val="Heading3"/>
      </w:pPr>
      <w:r>
        <w:t xml:space="preserve">Client / Requesting Party</w:t>
      </w:r>
    </w:p>
    <w:p>
      <w:pPr>
        <w:pStyle w:val="FirstParagraph"/>
      </w:pPr>
      <w:r>
        <w:rPr>
          <w:bCs/>
          <w:b/>
        </w:rPr>
        <w:t xml:space="preserve">Organization:</w:t>
      </w:r>
      <w:r>
        <w:t xml:space="preserve"> </w:t>
      </w:r>
      <w:r>
        <w:t xml:space="preserve">Alianza Cívica del Pacífico S.A.C.</w:t>
      </w:r>
    </w:p>
    <w:p>
      <w:pPr>
        <w:pStyle w:val="BodyText"/>
      </w:pPr>
      <w:r>
        <w:rPr>
          <w:bCs/>
          <w:b/>
        </w:rPr>
        <w:t xml:space="preserve">Representative:</w:t>
      </w:r>
      <w:r>
        <w:t xml:space="preserve"> </w:t>
      </w:r>
      <w:r>
        <w:t xml:space="preserve">Lic. Carmen Torres Vega</w:t>
      </w:r>
    </w:p>
    <w:p>
      <w:pPr>
        <w:pStyle w:val="BodyText"/>
      </w:pPr>
      <w:r>
        <w:rPr>
          <w:bCs/>
          <w:b/>
        </w:rPr>
        <w:t xml:space="preserve">Registration:</w:t>
      </w:r>
      <w:r>
        <w:t xml:space="preserve"> </w:t>
      </w:r>
      <w:r>
        <w:t xml:space="preserve">RUC 20601234567</w:t>
      </w:r>
    </w:p>
    <w:p>
      <w:pPr>
        <w:pStyle w:val="BodyText"/>
      </w:pPr>
      <w:r>
        <w:rPr>
          <w:bCs/>
          <w:b/>
        </w:rPr>
        <w:t xml:space="preserve">Address:</w:t>
      </w:r>
      <w:r>
        <w:t xml:space="preserve"> </w:t>
      </w:r>
      <w:r>
        <w:t xml:space="preserve">Jr. Unión 890, Miraflores, Lima, Peru</w:t>
      </w:r>
    </w:p>
    <w:p>
      <w:pPr>
        <w:pStyle w:val="BodyText"/>
      </w:pPr>
      <w:r>
        <w:rPr>
          <w:bCs/>
          <w:b/>
        </w:rPr>
        <w:t xml:space="preserve">Email:</w:t>
      </w:r>
      <w:r>
        <w:t xml:space="preserve"> </w:t>
      </w:r>
      <w:r>
        <w:t xml:space="preserve">c.torres@alianzacivica.pe</w:t>
      </w:r>
    </w:p>
    <w:p>
      <w:pPr>
        <w:pStyle w:val="BodyText"/>
      </w:pPr>
      <w:r>
        <w:rPr>
          <w:bCs/>
          <w:b/>
        </w:rPr>
        <w:t xml:space="preserve">Phone:</w:t>
      </w:r>
      <w:r>
        <w:t xml:space="preserve"> </w:t>
      </w:r>
      <w:r>
        <w:t xml:space="preserve">+51 1 321 6543</w:t>
      </w:r>
    </w:p>
    <w:bookmarkEnd w:id="22"/>
    <w:bookmarkEnd w:id="23"/>
    <w:bookmarkStart w:id="24" w:name="X7a74f6bcbe0c1db33cab8a07c836dc4d82cd6c2"/>
    <w:p>
      <w:pPr>
        <w:pStyle w:val="Heading2"/>
      </w:pPr>
      <w:r>
        <w:t xml:space="preserve">2. Scope of Services – Political Advisory in Peru Lima</w:t>
      </w:r>
    </w:p>
    <w:p>
      <w:pPr>
        <w:pStyle w:val="FirstParagraph"/>
      </w:pPr>
      <w:r>
        <w:t xml:space="preserve">This</w:t>
      </w:r>
      <w:r>
        <w:t xml:space="preserve"> </w:t>
      </w:r>
      <w:r>
        <w:t xml:space="preserve">Quotation Estimate</w:t>
      </w:r>
      <w:r>
        <w:t xml:space="preserve"> </w:t>
      </w:r>
      <w:r>
        <w:t xml:space="preserve">outlines the comprehensive professional services to be rendered by the undersigned</w:t>
      </w:r>
      <w:r>
        <w:t xml:space="preserve"> </w:t>
      </w:r>
      <w:r>
        <w:t xml:space="preserve">Politician</w:t>
      </w:r>
      <w:r>
        <w:t xml:space="preserve"> </w:t>
      </w:r>
      <w:r>
        <w:t xml:space="preserve">and political strategist to the Client, specifically tailored to the political, institutional, and civic environment of</w:t>
      </w:r>
      <w:r>
        <w:t xml:space="preserve"> </w:t>
      </w:r>
      <w:r>
        <w:t xml:space="preserve">Peru Lima</w:t>
      </w:r>
      <w:r>
        <w:t xml:space="preserve">. The services encompass strategic political consulting, legislative advisory, public policy analysis, and campaign coordination within the metropolitan area of Lima and its surrounding districts. All deliverables shall comply with the regulations established by the Jurado Nacional de Elecciones (JNE) and the relevant electoral and political party laws of the Republic of Peru.</w:t>
      </w:r>
    </w:p>
    <w:bookmarkEnd w:id="24"/>
    <w:bookmarkStart w:id="25" w:name="itemized-quotation-estimate"/>
    <w:p>
      <w:pPr>
        <w:pStyle w:val="Heading2"/>
      </w:pPr>
      <w:r>
        <w:t xml:space="preserve">3. Itemized Quotation Estimate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Price (PEN)</w:t>
            </w:r>
          </w:p>
        </w:tc>
        <w:tc>
          <w:tcPr/>
          <w:p>
            <w:pPr>
              <w:pStyle w:val="Compact"/>
              <w:jc w:val="left"/>
            </w:pPr>
            <w:r>
              <w:t xml:space="preserve">Subtotal (PEN)</w:t>
            </w:r>
          </w:p>
        </w:tc>
      </w:tr>
      <w:tr>
        <w:tc>
          <w:tcPr/>
          <w:p>
            <w:pPr>
              <w:pStyle w:val="Compact"/>
              <w:jc w:val="left"/>
            </w:pPr>
            <w:r>
              <w:t xml:space="preserve">01</w:t>
            </w:r>
          </w:p>
        </w:tc>
        <w:tc>
          <w:tcPr/>
          <w:p>
            <w:pPr>
              <w:pStyle w:val="Compact"/>
              <w:jc w:val="left"/>
            </w:pPr>
            <w:r>
              <w:t xml:space="preserve">Strategic Political Advisory Session – Analysis of current political dynamics in Lima, including municipal, regional, and national legislative agendas. The Politician shall provide a written strategic memorandum.</w:t>
            </w:r>
          </w:p>
        </w:tc>
        <w:tc>
          <w:tcPr/>
          <w:p>
            <w:pPr>
              <w:pStyle w:val="Compact"/>
              <w:jc w:val="left"/>
            </w:pPr>
            <w:r>
              <w:t xml:space="preserve">4 sessions (monthly)</w:t>
            </w:r>
          </w:p>
        </w:tc>
        <w:tc>
          <w:tcPr/>
          <w:p>
            <w:pPr>
              <w:pStyle w:val="Compact"/>
              <w:jc w:val="left"/>
            </w:pPr>
            <w:r>
              <w:t xml:space="preserve">8,500.00</w:t>
            </w:r>
          </w:p>
        </w:tc>
        <w:tc>
          <w:tcPr/>
          <w:p>
            <w:pPr>
              <w:pStyle w:val="Compact"/>
              <w:jc w:val="left"/>
            </w:pPr>
            <w:r>
              <w:t xml:space="preserve">34,000.00</w:t>
            </w:r>
          </w:p>
        </w:tc>
      </w:tr>
      <w:tr>
        <w:tc>
          <w:tcPr/>
          <w:p>
            <w:pPr>
              <w:pStyle w:val="Compact"/>
              <w:jc w:val="left"/>
            </w:pPr>
            <w:r>
              <w:t xml:space="preserve">02</w:t>
            </w:r>
          </w:p>
        </w:tc>
        <w:tc>
          <w:tcPr/>
          <w:p>
            <w:pPr>
              <w:pStyle w:val="Compact"/>
              <w:jc w:val="left"/>
            </w:pPr>
            <w:r>
              <w:t xml:space="preserve">Legislative &amp; Policy Research – In-depth research on pending bills and public policies affecting the Lima metropolitan area, with recommendations for the Client's political positioning.</w:t>
            </w:r>
          </w:p>
        </w:tc>
        <w:tc>
          <w:tcPr/>
          <w:p>
            <w:pPr>
              <w:pStyle w:val="Compact"/>
              <w:jc w:val="left"/>
            </w:pPr>
            <w:r>
              <w:t xml:space="preserve">12 reports</w:t>
            </w:r>
          </w:p>
        </w:tc>
        <w:tc>
          <w:tcPr/>
          <w:p>
            <w:pPr>
              <w:pStyle w:val="Compact"/>
              <w:jc w:val="left"/>
            </w:pPr>
            <w:r>
              <w:t xml:space="preserve">3,200.00</w:t>
            </w:r>
          </w:p>
        </w:tc>
        <w:tc>
          <w:tcPr/>
          <w:p>
            <w:pPr>
              <w:pStyle w:val="Compact"/>
              <w:jc w:val="left"/>
            </w:pPr>
            <w:r>
              <w:t xml:space="preserve">38,400.00</w:t>
            </w:r>
          </w:p>
        </w:tc>
      </w:tr>
      <w:tr>
        <w:tc>
          <w:tcPr/>
          <w:p>
            <w:pPr>
              <w:pStyle w:val="Compact"/>
              <w:jc w:val="left"/>
            </w:pPr>
            <w:r>
              <w:t xml:space="preserve">03</w:t>
            </w:r>
          </w:p>
        </w:tc>
        <w:tc>
          <w:tcPr/>
          <w:p>
            <w:pPr>
              <w:pStyle w:val="Compact"/>
              <w:jc w:val="left"/>
            </w:pPr>
            <w:r>
              <w:t xml:space="preserve">Public Speaking &amp; Keynote Address – The Politician shall deliver a formal keynote address at the Client's annual civic forum in Lima, including preparation, rehearsal, and post-event Q&amp;A.</w:t>
            </w:r>
          </w:p>
        </w:tc>
        <w:tc>
          <w:tcPr/>
          <w:p>
            <w:pPr>
              <w:pStyle w:val="Compact"/>
              <w:jc w:val="left"/>
            </w:pPr>
            <w:r>
              <w:t xml:space="preserve">2 events</w:t>
            </w:r>
          </w:p>
        </w:tc>
        <w:tc>
          <w:tcPr/>
          <w:p>
            <w:pPr>
              <w:pStyle w:val="Compact"/>
              <w:jc w:val="left"/>
            </w:pPr>
            <w:r>
              <w:t xml:space="preserve">12,000.00</w:t>
            </w:r>
          </w:p>
        </w:tc>
        <w:tc>
          <w:tcPr/>
          <w:p>
            <w:pPr>
              <w:pStyle w:val="Compact"/>
              <w:jc w:val="left"/>
            </w:pPr>
            <w:r>
              <w:t xml:space="preserve">24,000.00</w:t>
            </w:r>
          </w:p>
        </w:tc>
      </w:tr>
      <w:tr>
        <w:tc>
          <w:tcPr/>
          <w:p>
            <w:pPr>
              <w:pStyle w:val="Compact"/>
              <w:jc w:val="left"/>
            </w:pPr>
            <w:r>
              <w:t xml:space="preserve">04</w:t>
            </w:r>
          </w:p>
        </w:tc>
        <w:tc>
          <w:tcPr/>
          <w:p>
            <w:pPr>
              <w:pStyle w:val="Compact"/>
              <w:jc w:val="left"/>
            </w:pPr>
            <w:r>
              <w:t xml:space="preserve">Campaign Strategy &amp; Voter Outreach Planning – Development of a comprehensive voter engagement strategy for the Lima districts of Miraflores, San Isidro, La Molina, and Surco, including focus group coordination.</w:t>
            </w:r>
          </w:p>
        </w:tc>
        <w:tc>
          <w:tcPr/>
          <w:p>
            <w:pPr>
              <w:pStyle w:val="Compact"/>
              <w:jc w:val="left"/>
            </w:pPr>
            <w:r>
              <w:t xml:space="preserve">1 project (8 weeks)</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05</w:t>
            </w:r>
          </w:p>
        </w:tc>
        <w:tc>
          <w:tcPr/>
          <w:p>
            <w:pPr>
              <w:pStyle w:val="Compact"/>
              <w:jc w:val="left"/>
            </w:pPr>
            <w:r>
              <w:t xml:space="preserve">Media Relations &amp; Press Advisory – Coordination of press conferences, media interviews, and public communications strategy for the Client's political initiatives in Lima.</w:t>
            </w:r>
          </w:p>
        </w:tc>
        <w:tc>
          <w:tcPr/>
          <w:p>
            <w:pPr>
              <w:pStyle w:val="Compact"/>
              <w:jc w:val="left"/>
            </w:pPr>
            <w:r>
              <w:t xml:space="preserve">6 months</w:t>
            </w:r>
          </w:p>
        </w:tc>
        <w:tc>
          <w:tcPr/>
          <w:p>
            <w:pPr>
              <w:pStyle w:val="Compact"/>
              <w:jc w:val="left"/>
            </w:pPr>
            <w:r>
              <w:t xml:space="preserve">6,800.00</w:t>
            </w:r>
          </w:p>
        </w:tc>
        <w:tc>
          <w:tcPr/>
          <w:p>
            <w:pPr>
              <w:pStyle w:val="Compact"/>
              <w:jc w:val="left"/>
            </w:pPr>
            <w:r>
              <w:t xml:space="preserve">40,800.00</w:t>
            </w:r>
          </w:p>
        </w:tc>
      </w:tr>
      <w:tr>
        <w:tc>
          <w:tcPr/>
          <w:p>
            <w:pPr>
              <w:pStyle w:val="Compact"/>
              <w:jc w:val="left"/>
            </w:pPr>
            <w:r>
              <w:t xml:space="preserve">06</w:t>
            </w:r>
          </w:p>
        </w:tc>
        <w:tc>
          <w:tcPr/>
          <w:p>
            <w:pPr>
              <w:pStyle w:val="Compact"/>
              <w:jc w:val="left"/>
            </w:pPr>
            <w:r>
              <w:t xml:space="preserve">Institutional Liaison &amp; Government Relations – Facilitation of meetings with municipal authorities, regional government officials, and national legislators in Lima to advance the Client's policy objectives.</w:t>
            </w:r>
          </w:p>
        </w:tc>
        <w:tc>
          <w:tcPr/>
          <w:p>
            <w:pPr>
              <w:pStyle w:val="Compact"/>
              <w:jc w:val="left"/>
            </w:pPr>
            <w:r>
              <w:t xml:space="preserve">12 months</w:t>
            </w:r>
          </w:p>
        </w:tc>
        <w:tc>
          <w:tcPr/>
          <w:p>
            <w:pPr>
              <w:pStyle w:val="Compact"/>
              <w:jc w:val="left"/>
            </w:pPr>
            <w:r>
              <w:t xml:space="preserve">5,500.00</w:t>
            </w:r>
          </w:p>
        </w:tc>
        <w:tc>
          <w:tcPr/>
          <w:p>
            <w:pPr>
              <w:pStyle w:val="Compact"/>
              <w:jc w:val="left"/>
            </w:pPr>
            <w:r>
              <w:t xml:space="preserve">66,000.00</w:t>
            </w:r>
          </w:p>
        </w:tc>
      </w:tr>
      <w:tr>
        <w:tc>
          <w:tcPr/>
          <w:p>
            <w:pPr>
              <w:pStyle w:val="Compact"/>
              <w:jc w:val="left"/>
            </w:pPr>
            <w:r>
              <w:t xml:space="preserve">07</w:t>
            </w:r>
          </w:p>
        </w:tc>
        <w:tc>
          <w:tcPr/>
          <w:p>
            <w:pPr>
              <w:pStyle w:val="Compact"/>
              <w:jc w:val="left"/>
            </w:pPr>
            <w:r>
              <w:t xml:space="preserve">Training Workshop for Political Staff – A two-day intensive workshop in Lima for the Client's political team covering electoral law, public speaking, and community engagement in the Peruvian context.</w:t>
            </w:r>
          </w:p>
        </w:tc>
        <w:tc>
          <w:tcPr/>
          <w:p>
            <w:pPr>
              <w:pStyle w:val="Compact"/>
              <w:jc w:val="left"/>
            </w:pPr>
            <w:r>
              <w:t xml:space="preserve">1 workshop (2 days)</w:t>
            </w:r>
          </w:p>
        </w:tc>
        <w:tc>
          <w:tcPr/>
          <w:p>
            <w:pPr>
              <w:pStyle w:val="Compact"/>
              <w:jc w:val="left"/>
            </w:pPr>
            <w:r>
              <w:t xml:space="preserve">15,000.00</w:t>
            </w:r>
          </w:p>
        </w:tc>
        <w:tc>
          <w:tcPr/>
          <w:p>
            <w:pPr>
              <w:pStyle w:val="Compact"/>
              <w:jc w:val="left"/>
            </w:pPr>
            <w:r>
              <w:t xml:space="preserve">15,000.00</w:t>
            </w:r>
          </w:p>
        </w:tc>
      </w:tr>
      <w:tr>
        <w:tc>
          <w:tcPr>
            <w:gridSpan w:val="4"/>
          </w:tcPr>
          <w:p>
            <w:pPr>
              <w:pStyle w:val="Compact"/>
              <w:jc w:val="right"/>
            </w:pPr>
            <w:r>
              <w:t xml:space="preserve">TOTAL ESTIMATED AMOUNT (before IGV):</w:t>
            </w:r>
          </w:p>
        </w:tc>
        <w:tc>
          <w:tcPr/>
          <w:p>
            <w:pPr>
              <w:pStyle w:val="Compact"/>
              <w:jc w:val="left"/>
            </w:pPr>
            <w:r>
              <w:t xml:space="preserve">PEN 263,200.00</w:t>
            </w:r>
          </w:p>
        </w:tc>
      </w:tr>
      <w:tr>
        <w:tc>
          <w:tcPr>
            <w:gridSpan w:val="4"/>
          </w:tcPr>
          <w:p>
            <w:pPr>
              <w:pStyle w:val="Compact"/>
              <w:jc w:val="right"/>
            </w:pPr>
            <w:r>
              <w:t xml:space="preserve">IGV (18%):</w:t>
            </w:r>
          </w:p>
        </w:tc>
        <w:tc>
          <w:tcPr/>
          <w:p>
            <w:pPr>
              <w:pStyle w:val="Compact"/>
              <w:jc w:val="left"/>
            </w:pPr>
            <w:r>
              <w:t xml:space="preserve">PEN 47,376.00</w:t>
            </w:r>
          </w:p>
        </w:tc>
      </w:tr>
      <w:tr>
        <w:tc>
          <w:tcPr>
            <w:gridSpan w:val="4"/>
          </w:tcPr>
          <w:p>
            <w:pPr>
              <w:pStyle w:val="Compact"/>
              <w:jc w:val="right"/>
            </w:pPr>
            <w:r>
              <w:t xml:space="preserve">GRAND TOTAL (including IGV):</w:t>
            </w:r>
          </w:p>
        </w:tc>
        <w:tc>
          <w:tcPr/>
          <w:p>
            <w:pPr>
              <w:pStyle w:val="Compact"/>
              <w:jc w:val="left"/>
            </w:pPr>
            <w:r>
              <w:t xml:space="preserve">PEN 310,576.00</w:t>
            </w:r>
          </w:p>
        </w:tc>
      </w:tr>
    </w:tbl>
    <w:p>
      <w:pPr>
        <w:pStyle w:val="BodyText"/>
      </w:pPr>
      <w:r>
        <w:rPr>
          <w:bCs/>
          <w:b/>
        </w:rPr>
        <w:t xml:space="preserve">Note:</w:t>
      </w:r>
      <w:r>
        <w:t xml:space="preserve"> </w:t>
      </w:r>
      <w:r>
        <w:t xml:space="preserve">This Quotation Estimate is expressed in Peruvian Soles (PEN). An equivalent amount in US Dollars (USD) may be provided upon request at the prevailing BCRA exchange rate on the date of contract execution. All services are to be performed within the jurisdiction of Lima, Peru, unless otherwise agreed in writing.</w:t>
      </w:r>
    </w:p>
    <w:bookmarkEnd w:id="25"/>
    <w:bookmarkStart w:id="26" w:name="terms-and-conditions"/>
    <w:p>
      <w:pPr>
        <w:pStyle w:val="Heading2"/>
      </w:pPr>
      <w:r>
        <w:t xml:space="preserve">4. Terms and Conditions</w:t>
      </w:r>
    </w:p>
    <w:p>
      <w:pPr>
        <w:numPr>
          <w:ilvl w:val="0"/>
          <w:numId w:val="1001"/>
        </w:numPr>
        <w:pStyle w:val="Compact"/>
      </w:pPr>
      <w:r>
        <w:t xml:space="preserve">This Quotation Estimate is valid for a period of thirty (30) calendar days from the date of issue. After this period, pricing and availability of the Politician's services are subject to revision.</w:t>
      </w:r>
    </w:p>
    <w:p>
      <w:pPr>
        <w:numPr>
          <w:ilvl w:val="0"/>
          <w:numId w:val="1001"/>
        </w:numPr>
        <w:pStyle w:val="Compact"/>
      </w:pPr>
      <w:r>
        <w:t xml:space="preserve">Payment terms: 40% advance payment upon contract signing, 30% upon completion of the first four (4) months of service, and 30% upon final delivery of all remaining services. All payments shall be made via bank transfer to the account designated by the Politician's office in Lima.</w:t>
      </w:r>
    </w:p>
    <w:p>
      <w:pPr>
        <w:numPr>
          <w:ilvl w:val="0"/>
          <w:numId w:val="1001"/>
        </w:numPr>
        <w:pStyle w:val="Compact"/>
      </w:pPr>
      <w:r>
        <w:t xml:space="preserve">The Politician reserves the right to reschedule sessions or events with a minimum of seventy-two (72) hours' prior written notice due to legislative obligations, municipal council duties, or unforeseen political events in Peru Lima.</w:t>
      </w:r>
    </w:p>
    <w:p>
      <w:pPr>
        <w:numPr>
          <w:ilvl w:val="0"/>
          <w:numId w:val="1001"/>
        </w:numPr>
        <w:pStyle w:val="Compact"/>
      </w:pPr>
      <w:r>
        <w:t xml:space="preserve">All intellectual property, strategic documents, research reports, and campaign materials produced under this Quotation Estimate shall remain the exclusive property of the Client upon full payment. The Politician shall not disclose confidential information to third parties without written consent.</w:t>
      </w:r>
    </w:p>
    <w:p>
      <w:pPr>
        <w:numPr>
          <w:ilvl w:val="0"/>
          <w:numId w:val="1001"/>
        </w:numPr>
        <w:pStyle w:val="Compact"/>
      </w:pPr>
      <w:r>
        <w:t xml:space="preserve">Force Majeure: Neither party shall be held liable for delays or non-performance resulting from natural disasters, political instability, government decrees, or other events beyond reasonable control, as recognized under Peruvian civil law.</w:t>
      </w:r>
    </w:p>
    <w:p>
      <w:pPr>
        <w:numPr>
          <w:ilvl w:val="0"/>
          <w:numId w:val="1001"/>
        </w:numPr>
        <w:pStyle w:val="Compact"/>
      </w:pPr>
      <w:r>
        <w:t xml:space="preserve">This Quotation Estimate does not constitute a binding contract until a formal service agreement is executed by both parties in accordance with the Civil Code of Peru and applicable political and electoral regulations.</w:t>
      </w:r>
    </w:p>
    <w:p>
      <w:pPr>
        <w:numPr>
          <w:ilvl w:val="0"/>
          <w:numId w:val="1001"/>
        </w:numPr>
        <w:pStyle w:val="Compact"/>
      </w:pPr>
      <w:r>
        <w:t xml:space="preserve">Any disputes arising from this Quotation Estimate or the subsequent contract shall be resolved through mediation in Lima, Peru, in accordance with the provisions of the Peruvian Arbitration Law (Ley N° 26572).</w:t>
      </w:r>
    </w:p>
    <w:p>
      <w:pPr>
        <w:numPr>
          <w:ilvl w:val="0"/>
          <w:numId w:val="1001"/>
        </w:numPr>
        <w:pStyle w:val="Compact"/>
      </w:pPr>
      <w:r>
        <w:t xml:space="preserve">The Politician warrants that all services will be performed with the highest degree of professional ethics, in full compliance with the Code of Ethics of the Peruvian political system and the transparency requirements of the Contraloría General de la República.</w:t>
      </w:r>
    </w:p>
    <w:bookmarkEnd w:id="26"/>
    <w:bookmarkStart w:id="27" w:name="acceptance-and-authorization"/>
    <w:p>
      <w:pPr>
        <w:pStyle w:val="Heading2"/>
      </w:pPr>
      <w:r>
        <w:t xml:space="preserve">5. Acceptance and Authorization</w:t>
      </w:r>
    </w:p>
    <w:p>
      <w:pPr>
        <w:pStyle w:val="FirstParagraph"/>
      </w:pPr>
      <w:r>
        <w:t xml:space="preserve">By signing below, both parties acknowledge that this Quotation Estimate accurately reflects the scope, cost, and terms of the political advisory services to be provided in Peru Lima. This document serves as the formal basis for the subsequent execution of a binding service contract.</w:t>
      </w:r>
    </w:p>
    <w:p>
      <w:pPr>
        <w:pStyle w:val="BodyText"/>
      </w:pPr>
      <w:r>
        <w:rPr>
          <w:bCs/>
          <w:b/>
        </w:rPr>
        <w:t xml:space="preserve">Hon. Ricardo Mendoza Salazar</w:t>
      </w:r>
      <w:r>
        <w:br/>
      </w:r>
      <w:r>
        <w:t xml:space="preserve">Politician / Political Strategist</w:t>
      </w:r>
      <w:r>
        <w:br/>
      </w:r>
      <w:r>
        <w:t xml:space="preserve">Service Provider</w:t>
      </w:r>
      <w:r>
        <w:br/>
      </w:r>
      <w:r>
        <w:t xml:space="preserve">Date: _______________</w:t>
      </w:r>
    </w:p>
    <w:p>
      <w:pPr>
        <w:pStyle w:val="BodyText"/>
      </w:pPr>
      <w:r>
        <w:rPr>
          <w:bCs/>
          <w:b/>
        </w:rPr>
        <w:t xml:space="preserve">Lic. Carmen Torres Vega</w:t>
      </w:r>
      <w:r>
        <w:br/>
      </w:r>
      <w:r>
        <w:t xml:space="preserve">Representative, Alianza Cívica del Pacífico S.A.C.</w:t>
      </w:r>
      <w:r>
        <w:br/>
      </w:r>
      <w:r>
        <w:t xml:space="preserve">Client</w:t>
      </w:r>
      <w:r>
        <w:br/>
      </w:r>
      <w:r>
        <w:t xml:space="preserve">Date: _______________</w:t>
      </w:r>
    </w:p>
    <w:p>
      <w:pPr>
        <w:pStyle w:val="BodyText"/>
      </w:pPr>
      <w:r>
        <w:rPr>
          <w:bCs/>
          <w:b/>
        </w:rPr>
        <w:t xml:space="preserve">Quotation Estimate QTE-LIM-2025-04782</w:t>
      </w:r>
      <w:r>
        <w:t xml:space="preserve"> </w:t>
      </w:r>
      <w:r>
        <w:t xml:space="preserve">| Political Advisory Services | Lima, Peru</w:t>
      </w:r>
    </w:p>
    <w:p>
      <w:pPr>
        <w:pStyle w:val="BodyText"/>
      </w:pPr>
      <w:r>
        <w:t xml:space="preserve">This document was prepared in accordance with the commercial and political regulations of the Republic of Peru. For inquiries, please contact the Politician's office at Av. Javier Prado Este 1245, San Isidro, Lima, Peru.</w:t>
      </w:r>
    </w:p>
    <w:p>
      <w:pPr>
        <w:pStyle w:val="BodyText"/>
      </w:pPr>
      <w:r>
        <w:t xml:space="preserve">© 2025 Mendoza Salazar Political Advisory.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Political Advisory Services - Lima, Peru</dc:title>
  <dc:creator/>
  <dc:language>en</dc:language>
  <cp:keywords/>
  <dcterms:created xsi:type="dcterms:W3CDTF">2026-10-10T03:00:00Z</dcterms:created>
  <dcterms:modified xsi:type="dcterms:W3CDTF">2026-10-10T03:00:00Z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content-width=device-width, initial-scale=1.0</vt:lpwstr>
  </property>
</Properties>
</file>