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Xd35571939ff8e968ad7781d0ee1d874fc2766c8"/>
    <w:p>
      <w:pPr>
        <w:pStyle w:val="Heading1"/>
      </w:pPr>
      <w:r>
        <w:t xml:space="preserve">Manila Political Strategy &amp; Advisory Group, Inc.</w:t>
      </w:r>
    </w:p>
    <w:p>
      <w:pPr>
        <w:pStyle w:val="FirstParagraph"/>
      </w:pPr>
      <w:r>
        <w:t xml:space="preserve">Unit 1204, Makati Business Center, Ayala Avenue, Makati City, Metro Manila, Philippines 1226</w:t>
      </w:r>
    </w:p>
    <w:p>
      <w:pPr>
        <w:pStyle w:val="BodyText"/>
      </w:pPr>
      <w:r>
        <w:t xml:space="preserve">Tel: +63 (2) 8888-4521 | Email: inquiries@manilapoliticalstrategy.ph | DTI Reg. No. 201912345678</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QTE-2025-MNL-00847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Thirty (30) calendar days from date of issue</w:t>
            </w:r>
          </w:p>
        </w:tc>
      </w:tr>
      <w:tr>
        <w:tc>
          <w:tcPr/>
          <w:p>
            <w:pPr>
              <w:pStyle w:val="Compact"/>
              <w:jc w:val="left"/>
            </w:pPr>
            <w:r>
              <w:t xml:space="preserve">Prepared For (Client):</w:t>
            </w:r>
          </w:p>
        </w:tc>
        <w:tc>
          <w:tcPr/>
          <w:p>
            <w:pPr>
              <w:pStyle w:val="Compact"/>
              <w:jc w:val="left"/>
            </w:pPr>
            <w:r>
              <w:t xml:space="preserve">Hon. Ricardo A. Delgado, Candidate for Mayor, City of Manila, Philippines</w:t>
            </w:r>
          </w:p>
        </w:tc>
      </w:tr>
      <w:tr>
        <w:tc>
          <w:tcPr/>
          <w:p>
            <w:pPr>
              <w:pStyle w:val="Compact"/>
              <w:jc w:val="left"/>
            </w:pPr>
            <w:r>
              <w:t xml:space="preserve">Prepared By:</w:t>
            </w:r>
          </w:p>
        </w:tc>
        <w:tc>
          <w:tcPr/>
          <w:p>
            <w:pPr>
              <w:pStyle w:val="Compact"/>
              <w:jc w:val="left"/>
            </w:pPr>
            <w:r>
              <w:t xml:space="preserve">Manila Political Strategy &amp; Advisory Group, Inc.</w:t>
            </w:r>
          </w:p>
        </w:tc>
      </w:tr>
      <w:tr>
        <w:tc>
          <w:tcPr/>
          <w:p>
            <w:pPr>
              <w:pStyle w:val="Compact"/>
              <w:jc w:val="left"/>
            </w:pPr>
            <w:r>
              <w:t xml:space="preserve">Project Reference:</w:t>
            </w:r>
          </w:p>
        </w:tc>
        <w:tc>
          <w:tcPr/>
          <w:p>
            <w:pPr>
              <w:pStyle w:val="Compact"/>
              <w:jc w:val="left"/>
            </w:pPr>
            <w:r>
              <w:t xml:space="preserve">2025 Local Elections – Politician Campaign Support Package, Philippines Manila</w:t>
            </w:r>
          </w:p>
        </w:tc>
      </w:tr>
      <w:tr>
        <w:tc>
          <w:tcPr/>
          <w:p>
            <w:pPr>
              <w:pStyle w:val="Compact"/>
              <w:jc w:val="left"/>
            </w:pPr>
            <w:r>
              <w:t xml:space="preserve">Currency:</w:t>
            </w:r>
          </w:p>
        </w:tc>
        <w:tc>
          <w:tcPr/>
          <w:p>
            <w:pPr>
              <w:pStyle w:val="Compact"/>
              <w:jc w:val="left"/>
            </w:pPr>
            <w:r>
              <w:t xml:space="preserve">Philippine Peso (PHP)</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Manila Political Strategy &amp; Advisory Group, Inc. to provide a comprehensive, itemized breakdown of professional services to be rendered in support of Hon. Ricardo A. Delgado, a</w:t>
      </w:r>
      <w:r>
        <w:t xml:space="preserve"> </w:t>
      </w:r>
      <w:r>
        <w:t xml:space="preserve">Politician</w:t>
      </w:r>
      <w:r>
        <w:t xml:space="preserve"> </w:t>
      </w:r>
      <w:r>
        <w:t xml:space="preserve">and registered candidate for the position of Mayor of the City of Manila, Philippines. This document serves as the official financial proposal and cost estimation for the full scope of political consulting, campaign management, public relations, and strategic advisory services to be deployed throughout the Philippines Manila metropolitan area in preparation for the 2025 Sangguniang Panlungsod and Mayoral elections.</w:t>
      </w:r>
    </w:p>
    <w:p>
      <w:pPr>
        <w:pStyle w:val="BodyText"/>
      </w:pPr>
      <w:r>
        <w:t xml:space="preserve">As a</w:t>
      </w:r>
      <w:r>
        <w:t xml:space="preserve"> </w:t>
      </w:r>
      <w:r>
        <w:t xml:space="preserve">Politician</w:t>
      </w:r>
      <w:r>
        <w:t xml:space="preserve"> </w:t>
      </w:r>
      <w:r>
        <w:t xml:space="preserve">seeking to represent the residents of the Philippines Manila capital, the candidate requires a robust, multi-channel campaign infrastructure. This</w:t>
      </w:r>
      <w:r>
        <w:t xml:space="preserve"> </w:t>
      </w:r>
      <w:r>
        <w:t xml:space="preserve">Quotation Estimate</w:t>
      </w:r>
      <w:r>
        <w:t xml:space="preserve"> </w:t>
      </w:r>
      <w:r>
        <w:t xml:space="preserve">outlines all deliverables, timelines, and associated costs to ensure full transparency and compliance with the Commission on Elections (COMELEC) of the Philippines and the Office of the Ombudsman campaign finance regulations.</w:t>
      </w:r>
    </w:p>
    <w:bookmarkEnd w:id="21"/>
    <w:bookmarkStart w:id="22" w:name="scope-of-services"/>
    <w:p>
      <w:pPr>
        <w:pStyle w:val="Heading2"/>
      </w:pPr>
      <w:r>
        <w:t xml:space="preserve">2. Scope of Services</w:t>
      </w:r>
    </w:p>
    <w:p>
      <w:pPr>
        <w:pStyle w:val="FirstParagraph"/>
      </w:pPr>
      <w:r>
        <w:t xml:space="preserve">The following services constitute the complete engagement for the</w:t>
      </w:r>
      <w:r>
        <w:t xml:space="preserve"> </w:t>
      </w:r>
      <w:r>
        <w:t xml:space="preserve">Politician</w:t>
      </w:r>
      <w:r>
        <w:t xml:space="preserve"> </w:t>
      </w:r>
      <w:r>
        <w:t xml:space="preserve">candidate in the Philippines Manila district. All activities will be conducted in strict adherence to Philippine electoral laws, including Republic Act No. 9189 (Electoral Vote Counting and Canvassing Act) and COMELEC Resolution No. 10454.</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Political Strategy &amp; Campaign Planning</w:t>
            </w:r>
          </w:p>
        </w:tc>
        <w:tc>
          <w:tcPr/>
          <w:p>
            <w:pPr>
              <w:pStyle w:val="Compact"/>
              <w:jc w:val="left"/>
            </w:pPr>
            <w:r>
              <w:t xml:space="preserve">Full strategic roadmap for the Politician candidate covering all 16 districts of Philippines Manila, including voter segmentation, messaging framework, and opposition analysis.</w:t>
            </w:r>
          </w:p>
        </w:tc>
        <w:tc>
          <w:tcPr/>
          <w:p>
            <w:pPr>
              <w:pStyle w:val="Compact"/>
              <w:jc w:val="left"/>
            </w:pPr>
            <w:r>
              <w:t xml:space="preserve">12 weeks</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Public Relations &amp; Media Management</w:t>
            </w:r>
          </w:p>
        </w:tc>
        <w:tc>
          <w:tcPr/>
          <w:p>
            <w:pPr>
              <w:pStyle w:val="Compact"/>
              <w:jc w:val="left"/>
            </w:pPr>
            <w:r>
              <w:t xml:space="preserve">Press conference coordination, media training for the Politician, daily press releases, and relationship management with national and local Philippine news outlets based in Manila.</w:t>
            </w:r>
          </w:p>
        </w:tc>
        <w:tc>
          <w:tcPr/>
          <w:p>
            <w:pPr>
              <w:pStyle w:val="Compact"/>
              <w:jc w:val="left"/>
            </w:pPr>
            <w:r>
              <w:t xml:space="preserve">10 weeks</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Digital Campaign &amp; Social Media Operations</w:t>
            </w:r>
          </w:p>
        </w:tc>
        <w:tc>
          <w:tcPr/>
          <w:p>
            <w:pPr>
              <w:pStyle w:val="Compact"/>
              <w:jc w:val="left"/>
            </w:pPr>
            <w:r>
              <w:t xml:space="preserve">Management of the Politician's official social media channels, paid digital advertising across Philippines Manila geofenced areas, content creation, and online reputation management.</w:t>
            </w:r>
          </w:p>
        </w:tc>
        <w:tc>
          <w:tcPr/>
          <w:p>
            <w:pPr>
              <w:pStyle w:val="Compact"/>
              <w:jc w:val="left"/>
            </w:pPr>
            <w:r>
              <w:t xml:space="preserve">10 weeks</w:t>
            </w:r>
          </w:p>
        </w:tc>
        <w:tc>
          <w:tcPr/>
          <w:p>
            <w:pPr>
              <w:pStyle w:val="Compact"/>
              <w:jc w:val="left"/>
            </w:pPr>
            <w:r>
              <w:t xml:space="preserve">₱275,000.00</w:t>
            </w:r>
          </w:p>
        </w:tc>
      </w:tr>
      <w:tr>
        <w:tc>
          <w:tcPr/>
          <w:p>
            <w:pPr>
              <w:pStyle w:val="Compact"/>
              <w:jc w:val="left"/>
            </w:pPr>
            <w:r>
              <w:t xml:space="preserve">04</w:t>
            </w:r>
          </w:p>
        </w:tc>
        <w:tc>
          <w:tcPr/>
          <w:p>
            <w:pPr>
              <w:pStyle w:val="Compact"/>
              <w:jc w:val="left"/>
            </w:pPr>
            <w:r>
              <w:t xml:space="preserve">Ground Campaign &amp; Canvassing Operations</w:t>
            </w:r>
          </w:p>
        </w:tc>
        <w:tc>
          <w:tcPr/>
          <w:p>
            <w:pPr>
              <w:pStyle w:val="Compact"/>
              <w:jc w:val="left"/>
            </w:pPr>
            <w:r>
              <w:t xml:space="preserve">Deployment of 200 trained canvassers across all barangays in Philippines Manila, door-to-door voter engagement, and community forum facilitation for the Politician.</w:t>
            </w:r>
          </w:p>
        </w:tc>
        <w:tc>
          <w:tcPr/>
          <w:p>
            <w:pPr>
              <w:pStyle w:val="Compact"/>
              <w:jc w:val="left"/>
            </w:pPr>
            <w:r>
              <w:t xml:space="preserve">8 weeks</w:t>
            </w:r>
          </w:p>
        </w:tc>
        <w:tc>
          <w:tcPr/>
          <w:p>
            <w:pPr>
              <w:pStyle w:val="Compact"/>
              <w:jc w:val="left"/>
            </w:pPr>
            <w:r>
              <w:t xml:space="preserve">₱610,000.00</w:t>
            </w:r>
          </w:p>
        </w:tc>
      </w:tr>
      <w:tr>
        <w:tc>
          <w:tcPr/>
          <w:p>
            <w:pPr>
              <w:pStyle w:val="Compact"/>
              <w:jc w:val="left"/>
            </w:pPr>
            <w:r>
              <w:t xml:space="preserve">05</w:t>
            </w:r>
          </w:p>
        </w:tc>
        <w:tc>
          <w:tcPr/>
          <w:p>
            <w:pPr>
              <w:pStyle w:val="Compact"/>
              <w:jc w:val="left"/>
            </w:pPr>
            <w:r>
              <w:t xml:space="preserve">Event Production &amp; Rally Management</w:t>
            </w:r>
          </w:p>
        </w:tc>
        <w:tc>
          <w:tcPr/>
          <w:p>
            <w:pPr>
              <w:pStyle w:val="Compact"/>
              <w:jc w:val="left"/>
            </w:pPr>
            <w:r>
              <w:t xml:space="preserve">Planning and execution of 12 public rallies, 6 town hall meetings, and 4 policy forums for the Politician at venues throughout Philippines Manila, including sound, staging, security, and logistics.</w:t>
            </w:r>
          </w:p>
        </w:tc>
        <w:tc>
          <w:tcPr/>
          <w:p>
            <w:pPr>
              <w:pStyle w:val="Compact"/>
              <w:jc w:val="left"/>
            </w:pPr>
            <w:r>
              <w:t xml:space="preserve">8 weeks</w:t>
            </w:r>
          </w:p>
        </w:tc>
        <w:tc>
          <w:tcPr/>
          <w:p>
            <w:pPr>
              <w:pStyle w:val="Compact"/>
              <w:jc w:val="left"/>
            </w:pPr>
            <w:r>
              <w:t xml:space="preserve">₱890,000.00</w:t>
            </w:r>
          </w:p>
        </w:tc>
      </w:tr>
      <w:tr>
        <w:tc>
          <w:tcPr/>
          <w:p>
            <w:pPr>
              <w:pStyle w:val="Compact"/>
              <w:jc w:val="left"/>
            </w:pPr>
            <w:r>
              <w:t xml:space="preserve">06</w:t>
            </w:r>
          </w:p>
        </w:tc>
        <w:tc>
          <w:tcPr/>
          <w:p>
            <w:pPr>
              <w:pStyle w:val="Compact"/>
              <w:jc w:val="left"/>
            </w:pPr>
            <w:r>
              <w:t xml:space="preserve">Policy Research &amp; Platform Development</w:t>
            </w:r>
          </w:p>
        </w:tc>
        <w:tc>
          <w:tcPr/>
          <w:p>
            <w:pPr>
              <w:pStyle w:val="Compact"/>
              <w:jc w:val="left"/>
            </w:pPr>
            <w:r>
              <w:t xml:space="preserve">Comprehensive policy white papers, economic impact studies, and legislative platform drafting specific to the Politician's governance agenda for the Philippines Manila city government.</w:t>
            </w:r>
          </w:p>
        </w:tc>
        <w:tc>
          <w:tcPr/>
          <w:p>
            <w:pPr>
              <w:pStyle w:val="Compact"/>
              <w:jc w:val="left"/>
            </w:pPr>
            <w:r>
              <w:t xml:space="preserve">6 weeks</w:t>
            </w:r>
          </w:p>
        </w:tc>
        <w:tc>
          <w:tcPr/>
          <w:p>
            <w:pPr>
              <w:pStyle w:val="Compact"/>
              <w:jc w:val="left"/>
            </w:pPr>
            <w:r>
              <w:t xml:space="preserve">₱195,000.00</w:t>
            </w:r>
          </w:p>
        </w:tc>
      </w:tr>
      <w:tr>
        <w:tc>
          <w:tcPr/>
          <w:p>
            <w:pPr>
              <w:pStyle w:val="Compact"/>
              <w:jc w:val="left"/>
            </w:pPr>
            <w:r>
              <w:t xml:space="preserve">07</w:t>
            </w:r>
          </w:p>
        </w:tc>
        <w:tc>
          <w:tcPr/>
          <w:p>
            <w:pPr>
              <w:pStyle w:val="Compact"/>
              <w:jc w:val="left"/>
            </w:pPr>
            <w:r>
              <w:t xml:space="preserve">Campaign Finance Compliance &amp; Reporting</w:t>
            </w:r>
          </w:p>
        </w:tc>
        <w:tc>
          <w:tcPr/>
          <w:p>
            <w:pPr>
              <w:pStyle w:val="Compact"/>
              <w:jc w:val="left"/>
            </w:pPr>
            <w:r>
              <w:t xml:space="preserve">Full accounting, COMELEC Statement of Receipts and Disbursements (SRD) preparation, and audit support to ensure the Politician's campaign expenditures in Philippines Manila meet all legal thresholds.</w:t>
            </w:r>
          </w:p>
        </w:tc>
        <w:tc>
          <w:tcPr/>
          <w:p>
            <w:pPr>
              <w:pStyle w:val="Compact"/>
              <w:jc w:val="left"/>
            </w:pPr>
            <w:r>
              <w:t xml:space="preserve">12 weeks</w:t>
            </w:r>
          </w:p>
        </w:tc>
        <w:tc>
          <w:tcPr/>
          <w:p>
            <w:pPr>
              <w:pStyle w:val="Compact"/>
              <w:jc w:val="left"/>
            </w:pPr>
            <w:r>
              <w:t xml:space="preserve">₱150,000.00</w:t>
            </w:r>
          </w:p>
        </w:tc>
      </w:tr>
      <w:tr>
        <w:tc>
          <w:tcPr/>
          <w:p>
            <w:pPr>
              <w:pStyle w:val="Compact"/>
              <w:jc w:val="left"/>
            </w:pPr>
            <w:r>
              <w:t xml:space="preserve">08</w:t>
            </w:r>
          </w:p>
        </w:tc>
        <w:tc>
          <w:tcPr/>
          <w:p>
            <w:pPr>
              <w:pStyle w:val="Compact"/>
              <w:jc w:val="left"/>
            </w:pPr>
            <w:r>
              <w:t xml:space="preserve">Volunteer Recruitment &amp; Training</w:t>
            </w:r>
          </w:p>
        </w:tc>
        <w:tc>
          <w:tcPr/>
          <w:p>
            <w:pPr>
              <w:pStyle w:val="Compact"/>
              <w:jc w:val="left"/>
            </w:pPr>
            <w:r>
              <w:t xml:space="preserve">Recruitment of 500 campaign volunteers, structured training programs on the Politician's platform, and ongoing coordination for the Philippines Manila campaign team.</w:t>
            </w:r>
          </w:p>
        </w:tc>
        <w:tc>
          <w:tcPr/>
          <w:p>
            <w:pPr>
              <w:pStyle w:val="Compact"/>
              <w:jc w:val="left"/>
            </w:pPr>
            <w:r>
              <w:t xml:space="preserve">6 weeks</w:t>
            </w:r>
          </w:p>
        </w:tc>
        <w:tc>
          <w:tcPr/>
          <w:p>
            <w:pPr>
              <w:pStyle w:val="Compact"/>
              <w:jc w:val="left"/>
            </w:pPr>
            <w:r>
              <w:t xml:space="preserve">₱185,000.00</w:t>
            </w:r>
          </w:p>
        </w:tc>
      </w:tr>
      <w:tr>
        <w:tc>
          <w:tcPr/>
          <w:p>
            <w:pPr>
              <w:pStyle w:val="Compact"/>
              <w:jc w:val="left"/>
            </w:pPr>
            <w:r>
              <w:t xml:space="preserve">09</w:t>
            </w:r>
          </w:p>
        </w:tc>
        <w:tc>
          <w:tcPr/>
          <w:p>
            <w:pPr>
              <w:pStyle w:val="Compact"/>
              <w:jc w:val="left"/>
            </w:pPr>
            <w:r>
              <w:t xml:space="preserve">Visual Identity &amp; Print Materials</w:t>
            </w:r>
          </w:p>
        </w:tc>
        <w:tc>
          <w:tcPr/>
          <w:p>
            <w:pPr>
              <w:pStyle w:val="Compact"/>
              <w:jc w:val="left"/>
            </w:pPr>
            <w:r>
              <w:t xml:space="preserve">Design and production of campaign posters, banners, T-shirts, stickers, and digital assets bearing the Politician's image and messaging for distribution across Philippines Manila.</w:t>
            </w:r>
          </w:p>
        </w:tc>
        <w:tc>
          <w:tcPr/>
          <w:p>
            <w:pPr>
              <w:pStyle w:val="Compact"/>
              <w:jc w:val="left"/>
            </w:pPr>
            <w:r>
              <w:t xml:space="preserve">4 weeks</w:t>
            </w:r>
          </w:p>
        </w:tc>
        <w:tc>
          <w:tcPr/>
          <w:p>
            <w:pPr>
              <w:pStyle w:val="Compact"/>
              <w:jc w:val="left"/>
            </w:pPr>
            <w:r>
              <w:t xml:space="preserve">₱225,000.00</w:t>
            </w:r>
          </w:p>
        </w:tc>
      </w:tr>
      <w:tr>
        <w:tc>
          <w:tcPr/>
          <w:p>
            <w:pPr>
              <w:pStyle w:val="Compact"/>
              <w:jc w:val="left"/>
            </w:pPr>
            <w:r>
              <w:t xml:space="preserve">10</w:t>
            </w:r>
          </w:p>
        </w:tc>
        <w:tc>
          <w:tcPr/>
          <w:p>
            <w:pPr>
              <w:pStyle w:val="Compact"/>
              <w:jc w:val="left"/>
            </w:pPr>
            <w:r>
              <w:t xml:space="preserve">Post-Election Transition Advisory</w:t>
            </w:r>
          </w:p>
        </w:tc>
        <w:tc>
          <w:tcPr/>
          <w:p>
            <w:pPr>
              <w:pStyle w:val="Compact"/>
              <w:jc w:val="left"/>
            </w:pPr>
            <w:r>
              <w:t xml:space="preserve">Contingency planning, transition team assembly, and 90-day governance onboarding advisory for the Politician should the candidate secure the Philippines Manila mayoral seat.</w:t>
            </w:r>
          </w:p>
        </w:tc>
        <w:tc>
          <w:tcPr/>
          <w:p>
            <w:pPr>
              <w:pStyle w:val="Compact"/>
              <w:jc w:val="left"/>
            </w:pPr>
            <w:r>
              <w:t xml:space="preserve">3 months</w:t>
            </w:r>
          </w:p>
        </w:tc>
        <w:tc>
          <w:tcPr/>
          <w:p>
            <w:pPr>
              <w:pStyle w:val="Compact"/>
              <w:jc w:val="left"/>
            </w:pPr>
            <w:r>
              <w:t xml:space="preserve">₱350,000.00</w:t>
            </w:r>
          </w:p>
        </w:tc>
      </w:tr>
      <w:tr>
        <w:tc>
          <w:tcPr>
            <w:gridSpan w:val="4"/>
          </w:tcPr>
          <w:p>
            <w:pPr>
              <w:pStyle w:val="Compact"/>
              <w:jc w:val="left"/>
            </w:pPr>
            <w:r>
              <w:t xml:space="preserve">TOTAL ESTIMATED COST (Before VAT)</w:t>
            </w:r>
          </w:p>
        </w:tc>
        <w:tc>
          <w:tcPr/>
          <w:p>
            <w:pPr>
              <w:pStyle w:val="Compact"/>
              <w:jc w:val="left"/>
            </w:pPr>
            <w:r>
              <w:t xml:space="preserve">₱3,685,000.00</w:t>
            </w:r>
          </w:p>
        </w:tc>
      </w:tr>
      <w:tr>
        <w:tc>
          <w:tcPr>
            <w:gridSpan w:val="4"/>
          </w:tcPr>
          <w:p>
            <w:pPr>
              <w:pStyle w:val="Compact"/>
              <w:jc w:val="left"/>
            </w:pPr>
            <w:r>
              <w:t xml:space="preserve">VAT (12%)</w:t>
            </w:r>
          </w:p>
        </w:tc>
        <w:tc>
          <w:tcPr/>
          <w:p>
            <w:pPr>
              <w:pStyle w:val="Compact"/>
              <w:jc w:val="left"/>
            </w:pPr>
            <w:r>
              <w:t xml:space="preserve">₱442,200.00</w:t>
            </w:r>
          </w:p>
        </w:tc>
      </w:tr>
      <w:tr>
        <w:tc>
          <w:tcPr>
            <w:gridSpan w:val="4"/>
          </w:tcPr>
          <w:p>
            <w:pPr>
              <w:pStyle w:val="Compact"/>
              <w:jc w:val="left"/>
            </w:pPr>
            <w:r>
              <w:t xml:space="preserve">GRAND TOTAL</w:t>
            </w:r>
          </w:p>
        </w:tc>
        <w:tc>
          <w:tcPr/>
          <w:p>
            <w:pPr>
              <w:pStyle w:val="Compact"/>
              <w:jc w:val="left"/>
            </w:pPr>
            <w:r>
              <w:t xml:space="preserve">₱4,127,200.00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three (3) installments: (a) Forty percent (40%) upon execution of the Service Agreement; (b) Thirty-five percent (35%) upon completion of the mid-campaign milestone (Week 6); and (c) Twenty-five percent (25%) upon final delivery of all services and submission of the closing report. All payments shall be made via bank transfer to the account of Manila Political Strategy &amp; Advisory Group, Inc. at BDO Unibank, Makati City Branch, Philippines Manila.</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Beyond this period, all rates are subject to revision based on prevailing market conditions in the Philippines Manila professional services sector.</w:t>
      </w:r>
    </w:p>
    <w:p>
      <w:pPr>
        <w:numPr>
          <w:ilvl w:val="0"/>
          <w:numId w:val="1001"/>
        </w:numPr>
        <w:pStyle w:val="Compact"/>
      </w:pPr>
      <w:r>
        <w:t xml:space="preserve">All services rendered under this engagement are subject to the political and legal constraints applicable to a</w:t>
      </w:r>
      <w:r>
        <w:t xml:space="preserve"> </w:t>
      </w:r>
      <w:r>
        <w:t xml:space="preserve">Politician</w:t>
      </w:r>
      <w:r>
        <w:t xml:space="preserve"> </w:t>
      </w:r>
      <w:r>
        <w:t xml:space="preserve">candidate under Philippine election law. No service shall be performed that violates COMELEC regulations or the Code of Conduct for Public Officials.</w:t>
      </w:r>
    </w:p>
    <w:p>
      <w:pPr>
        <w:numPr>
          <w:ilvl w:val="0"/>
          <w:numId w:val="1001"/>
        </w:numPr>
        <w:pStyle w:val="Compact"/>
      </w:pPr>
      <w:r>
        <w:t xml:space="preserve">The</w:t>
      </w:r>
      <w:r>
        <w:t xml:space="preserve"> </w:t>
      </w:r>
      <w:r>
        <w:t xml:space="preserve">Politician</w:t>
      </w:r>
      <w:r>
        <w:t xml:space="preserve"> </w:t>
      </w:r>
      <w:r>
        <w:t xml:space="preserve">client agrees to provide timely access to all campaign materials, personal availability for scheduled events, and cooperation with the advisory team throughout the Philippines Manila campaign period.</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 cost approval.</w:t>
      </w:r>
    </w:p>
    <w:p>
      <w:pPr>
        <w:numPr>
          <w:ilvl w:val="0"/>
          <w:numId w:val="1001"/>
        </w:numPr>
        <w:pStyle w:val="Compact"/>
      </w:pPr>
      <w:r>
        <w:t xml:space="preserve">Confidentiality: All strategic plans, voter data, and internal communications pertaining to the</w:t>
      </w:r>
      <w:r>
        <w:t xml:space="preserve"> </w:t>
      </w:r>
      <w:r>
        <w:t xml:space="preserve">Politician</w:t>
      </w:r>
      <w:r>
        <w:t xml:space="preserve">'s campaign in Philippines Manila shall be treated as strictly confidential and shall not be disclosed to any third party without written consent.</w:t>
      </w:r>
    </w:p>
    <w:p>
      <w:pPr>
        <w:numPr>
          <w:ilvl w:val="0"/>
          <w:numId w:val="1001"/>
        </w:numPr>
        <w:pStyle w:val="Compact"/>
      </w:pPr>
      <w:r>
        <w:t xml:space="preserve">Force Majeure: Neither party shall be liable for delays or non-performance caused by natural disasters, government-mandated closures, or other events beyond reasonable control, particularly relevant to operations in the Philippines Manila region.</w:t>
      </w:r>
    </w:p>
    <w:p>
      <w:pPr>
        <w:numPr>
          <w:ilvl w:val="0"/>
          <w:numId w:val="1001"/>
        </w:numPr>
        <w:pStyle w:val="Compact"/>
      </w:pPr>
      <w:r>
        <w:t xml:space="preserve">Governing Law: This agreement and this</w:t>
      </w:r>
      <w:r>
        <w:t xml:space="preserve"> </w:t>
      </w:r>
      <w:r>
        <w:t xml:space="preserve">Quotation Estimate</w:t>
      </w:r>
      <w:r>
        <w:t xml:space="preserve"> </w:t>
      </w:r>
      <w:r>
        <w:t xml:space="preserve">shall be governed by and construed in accordance with the laws of the Republic of the Philippines, with jurisdiction vested in the courts of the City of Manila, Philippines.</w:t>
      </w:r>
    </w:p>
    <w:bookmarkEnd w:id="25"/>
    <w:bookmarkStart w:id="26" w:name="acceptance-and-authorization"/>
    <w:p>
      <w:pPr>
        <w:pStyle w:val="Heading2"/>
      </w:pPr>
      <w:r>
        <w:t xml:space="preserve">6. Acceptance and Authorization</w:t>
      </w:r>
    </w:p>
    <w:p>
      <w:pPr>
        <w:pStyle w:val="FirstParagraph"/>
      </w:pPr>
      <w:r>
        <w:t xml:space="preserve">By signing below, the</w:t>
      </w:r>
      <w:r>
        <w:t xml:space="preserve"> </w:t>
      </w:r>
      <w:r>
        <w:t xml:space="preserve">Politician</w:t>
      </w:r>
      <w:r>
        <w:t xml:space="preserve"> </w:t>
      </w:r>
      <w:r>
        <w:t xml:space="preserve">candidate and the undersigned representative of Manila Political Strategy &amp; Advisory Group, Inc. acknowledge and accept the terms, scope, and financial estimates set forth in this</w:t>
      </w:r>
      <w:r>
        <w:t xml:space="preserve"> </w:t>
      </w:r>
      <w:r>
        <w:t xml:space="preserve">Quotation Estimate</w:t>
      </w:r>
      <w:r>
        <w:t xml:space="preserve"> </w:t>
      </w:r>
      <w:r>
        <w:t xml:space="preserve">for the Philippines Manila 2025 campaign engagement.</w:t>
      </w:r>
    </w:p>
    <w:p>
      <w:pPr>
        <w:pStyle w:val="BodyText"/>
      </w:pPr>
      <w:r>
        <w:rPr>
          <w:bCs/>
          <w:b/>
        </w:rPr>
        <w:t xml:space="preserve">Hon. Ricardo A. Delgado</w:t>
      </w:r>
      <w:r>
        <w:br/>
      </w:r>
      <w:r>
        <w:t xml:space="preserve">Politician / Candidate for Mayor</w:t>
      </w:r>
      <w:r>
        <w:br/>
      </w:r>
      <w:r>
        <w:t xml:space="preserve">City of Manila, Philippines</w:t>
      </w:r>
      <w:r>
        <w:br/>
      </w:r>
      <w:r>
        <w:t xml:space="preserve">Date: ______________________</w:t>
      </w:r>
    </w:p>
    <w:p>
      <w:pPr>
        <w:pStyle w:val="BodyText"/>
      </w:pPr>
      <w:r>
        <w:rPr>
          <w:bCs/>
          <w:b/>
        </w:rPr>
        <w:t xml:space="preserve">Atty. Maria L. Santos</w:t>
      </w:r>
      <w:r>
        <w:br/>
      </w:r>
      <w:r>
        <w:t xml:space="preserve">Managing Director</w:t>
      </w:r>
      <w:r>
        <w:br/>
      </w:r>
      <w:r>
        <w:t xml:space="preserve">Manila Political Strategy &amp; Advisory Group, Inc.</w:t>
      </w:r>
      <w:r>
        <w:br/>
      </w:r>
      <w:r>
        <w:t xml:space="preserve">Date: ______________________</w:t>
      </w:r>
    </w:p>
    <w:p>
      <w:pPr>
        <w:pStyle w:val="BodyText"/>
      </w:pPr>
      <w:r>
        <w:t xml:space="preserve">Manila Political Strategy &amp; Advisory Group, Inc. | Philippines Manila | This Quotation Estimate is a confidential document intended solely for the named Politician client. Unauthorized reproduction or distribution is prohibited.</w:t>
      </w:r>
    </w:p>
    <w:p>
      <w:pPr>
        <w:pStyle w:val="BodyText"/>
      </w:pPr>
      <w:r>
        <w:t xml:space="preserve">Page 1 of 1 | Document Ref: QTE-2025-MNL-00847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Services - Philippines Manila</dc:title>
  <dc:creator/>
  <dc:language>en</dc:language>
  <cp:keywords/>
  <dcterms:created xsi:type="dcterms:W3CDTF">2026-10-10T05:49:52Z</dcterms:created>
  <dcterms:modified xsi:type="dcterms:W3CDTF">2026-10-10T05:49:52Z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