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Politician</w:t>
      </w:r>
      <w:r>
        <w:t xml:space="preserve"> </w:t>
      </w:r>
      <w:r>
        <w:t xml:space="preserve">Services</w:t>
      </w:r>
      <w:r>
        <w:t xml:space="preserve"> </w:t>
      </w:r>
      <w:r>
        <w:t xml:space="preserve">-</w:t>
      </w:r>
      <w:r>
        <w:t xml:space="preserve"> </w:t>
      </w:r>
      <w:r>
        <w:t xml:space="preserve">Senegal</w:t>
      </w:r>
      <w:r>
        <w:t xml:space="preserve"> </w:t>
      </w:r>
      <w:r>
        <w:t xml:space="preserve">Dakar</w:t>
      </w:r>
    </w:p>
    <w:p>
      <w:pPr>
        <w:pStyle w:val="FirstParagraph"/>
      </w:pPr>
      <w:r>
        <w:t xml:space="preserve">OFFICIAL DOCUMENT</w:t>
      </w:r>
    </w:p>
    <w:bookmarkStart w:id="20" w:name="quotation-estimate"/>
    <w:p>
      <w:pPr>
        <w:pStyle w:val="Heading1"/>
      </w:pPr>
      <w:r>
        <w:t xml:space="preserve">QUOTATION ESTIMATE</w:t>
      </w:r>
    </w:p>
    <w:p>
      <w:pPr>
        <w:pStyle w:val="FirstParagraph"/>
      </w:pPr>
      <w:r>
        <w:t xml:space="preserve">Professional Political Consulting &amp; Campaign Management Services</w:t>
      </w:r>
    </w:p>
    <w:p>
      <w:pPr>
        <w:pStyle w:val="BodyText"/>
      </w:pPr>
      <w:r>
        <w:t xml:space="preserve">Reference No: QE-SEN-DKR-2025-0472 | Date: June 15, 2025</w:t>
      </w:r>
    </w:p>
    <w:bookmarkEnd w:id="20"/>
    <w:p>
      <w:pPr>
        <w:pStyle w:val="BodyText"/>
      </w:pPr>
      <w:r>
        <w:rPr>
          <w:bCs/>
          <w:b/>
        </w:rPr>
        <w:t xml:space="preserve">Prepared By:</w:t>
      </w:r>
      <w:r>
        <w:br/>
      </w:r>
      <w:r>
        <w:t xml:space="preserve">Sahel Political Strategy Group</w:t>
      </w:r>
      <w:r>
        <w:br/>
      </w:r>
      <w:r>
        <w:t xml:space="preserve">12 Boulevard de la Liberté</w:t>
      </w:r>
      <w:r>
        <w:br/>
      </w:r>
      <w:r>
        <w:t xml:space="preserve">Plateau, Dakar, Senegal</w:t>
      </w:r>
      <w:r>
        <w:br/>
      </w:r>
      <w:r>
        <w:t xml:space="preserve">Tel: +221 33 800 45 67</w:t>
      </w:r>
      <w:r>
        <w:br/>
      </w:r>
      <w:r>
        <w:t xml:space="preserve">Email: estimates@sahelpolitical.sn</w:t>
      </w:r>
    </w:p>
    <w:p>
      <w:pPr>
        <w:pStyle w:val="BodyText"/>
      </w:pPr>
      <w:r>
        <w:rPr>
          <w:bCs/>
          <w:b/>
        </w:rPr>
        <w:t xml:space="preserve">Prepared For:</w:t>
      </w:r>
      <w:r>
        <w:br/>
      </w:r>
      <w:r>
        <w:t xml:space="preserve">Hon. Amadou Diallo</w:t>
      </w:r>
      <w:r>
        <w:br/>
      </w:r>
      <w:r>
        <w:t xml:space="preserve">Senior Politician &amp; Municipal Councillor</w:t>
      </w:r>
      <w:r>
        <w:br/>
      </w:r>
      <w:r>
        <w:t xml:space="preserve">Arrondissement de Ngor</w:t>
      </w:r>
      <w:r>
        <w:br/>
      </w:r>
      <w:r>
        <w:t xml:space="preserve">Dakar, Senegal</w:t>
      </w:r>
      <w:r>
        <w:br/>
      </w:r>
      <w:r>
        <w:t xml:space="preserve">Tel: +221 77 555 12 34</w:t>
      </w:r>
      <w:r>
        <w:br/>
      </w:r>
      <w:r>
        <w:t xml:space="preserve">Email: a.diallo@ville-dakar.sn</w:t>
      </w:r>
    </w:p>
    <w:bookmarkStart w:id="21" w:name="purpose-of-this-quotation-estimate"/>
    <w:p>
      <w:pPr>
        <w:pStyle w:val="Heading2"/>
      </w:pPr>
      <w:r>
        <w:t xml:space="preserve">1. Purpose of This Quotation Estimate</w:t>
      </w:r>
    </w:p>
    <w:p>
      <w:pPr>
        <w:pStyle w:val="FirstParagraph"/>
      </w:pPr>
      <w:r>
        <w:t xml:space="preserve">This Quotation Estimate is formally issued by Sahel Political Strategy Group to provide Hon. Amadou Diallo, a distinguished Politician serving in the municipal governance of Senegal Dakar, with a comprehensive and itemized financial projection for the full suite of political consulting, campaign management, and public engagement services required for the upcoming 2025 municipal elections in the Dakar region. This document serves as a binding cost estimate for a period of twelve (12) months commencing from the date of acceptance.</w:t>
      </w:r>
    </w:p>
    <w:bookmarkEnd w:id="21"/>
    <w:bookmarkStart w:id="22" w:name="Xeb08e36666ade9f1b240859f7ecf3671ce17cfa"/>
    <w:p>
      <w:pPr>
        <w:pStyle w:val="Heading2"/>
      </w:pPr>
      <w:r>
        <w:t xml:space="preserve">2. Scope of Services for the Politician in Senegal Dakar</w:t>
      </w:r>
    </w:p>
    <w:p>
      <w:pPr>
        <w:pStyle w:val="FirstParagraph"/>
      </w:pPr>
      <w:r>
        <w:t xml:space="preserve">The following services have been specifically tailored to meet the operational needs of a Politician operating within the political landscape of Senegal Dakar, taking into account the unique cultural, linguistic, and administrative context of the region. All services are designed to support the Politician's mandate to serve the constituents of the Ngor arrondissement and the broader Dakar metropolitan area.</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Unit Cost (XOF)</w:t>
            </w:r>
          </w:p>
        </w:tc>
        <w:tc>
          <w:tcPr/>
          <w:p>
            <w:pPr>
              <w:pStyle w:val="Compact"/>
              <w:jc w:val="left"/>
            </w:pPr>
            <w:r>
              <w:t xml:space="preserve">Quantity</w:t>
            </w:r>
          </w:p>
        </w:tc>
        <w:tc>
          <w:tcPr/>
          <w:p>
            <w:pPr>
              <w:pStyle w:val="Compact"/>
              <w:jc w:val="left"/>
            </w:pPr>
            <w:r>
              <w:t xml:space="preserve">Total (XOF)</w:t>
            </w:r>
          </w:p>
        </w:tc>
      </w:tr>
      <w:tr>
        <w:tc>
          <w:tcPr/>
          <w:p>
            <w:pPr>
              <w:pStyle w:val="Compact"/>
              <w:jc w:val="left"/>
            </w:pPr>
            <w:r>
              <w:t xml:space="preserve">1</w:t>
            </w:r>
          </w:p>
        </w:tc>
        <w:tc>
          <w:tcPr/>
          <w:p>
            <w:pPr>
              <w:pStyle w:val="Compact"/>
              <w:jc w:val="left"/>
            </w:pPr>
            <w:r>
              <w:t xml:space="preserve">Strategic Campaign Planning &amp; Policy Advisory for the Politician's 2025 municipal re-election bid in Senegal Dakar</w:t>
            </w:r>
          </w:p>
        </w:tc>
        <w:tc>
          <w:tcPr/>
          <w:p>
            <w:pPr>
              <w:pStyle w:val="Compact"/>
              <w:jc w:val="left"/>
            </w:pPr>
            <w:r>
              <w:t xml:space="preserve">12 months</w:t>
            </w:r>
          </w:p>
        </w:tc>
        <w:tc>
          <w:tcPr/>
          <w:p>
            <w:pPr>
              <w:pStyle w:val="Compact"/>
              <w:jc w:val="left"/>
            </w:pPr>
            <w:r>
              <w:t xml:space="preserve">2,500,000</w:t>
            </w:r>
          </w:p>
        </w:tc>
        <w:tc>
          <w:tcPr/>
          <w:p>
            <w:pPr>
              <w:pStyle w:val="Compact"/>
              <w:jc w:val="left"/>
            </w:pPr>
            <w:r>
              <w:t xml:space="preserve">1</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Public Speaking &amp; Rallies Coordination (including venue management in Dakar, sound systems, and security logistics for the Politician)</w:t>
            </w:r>
          </w:p>
        </w:tc>
        <w:tc>
          <w:tcPr/>
          <w:p>
            <w:pPr>
              <w:pStyle w:val="Compact"/>
              <w:jc w:val="left"/>
            </w:pPr>
            <w:r>
              <w:t xml:space="preserve">Per event</w:t>
            </w:r>
          </w:p>
        </w:tc>
        <w:tc>
          <w:tcPr/>
          <w:p>
            <w:pPr>
              <w:pStyle w:val="Compact"/>
              <w:jc w:val="left"/>
            </w:pPr>
            <w:r>
              <w:t xml:space="preserve">850,000</w:t>
            </w:r>
          </w:p>
        </w:tc>
        <w:tc>
          <w:tcPr/>
          <w:p>
            <w:pPr>
              <w:pStyle w:val="Compact"/>
              <w:jc w:val="left"/>
            </w:pPr>
            <w:r>
              <w:t xml:space="preserve">8</w:t>
            </w:r>
          </w:p>
        </w:tc>
        <w:tc>
          <w:tcPr/>
          <w:p>
            <w:pPr>
              <w:pStyle w:val="Compact"/>
              <w:jc w:val="left"/>
            </w:pPr>
            <w:r>
              <w:t xml:space="preserve">6,800,000</w:t>
            </w:r>
          </w:p>
        </w:tc>
      </w:tr>
      <w:tr>
        <w:tc>
          <w:tcPr/>
          <w:p>
            <w:pPr>
              <w:pStyle w:val="Compact"/>
              <w:jc w:val="left"/>
            </w:pPr>
            <w:r>
              <w:t xml:space="preserve">3</w:t>
            </w:r>
          </w:p>
        </w:tc>
        <w:tc>
          <w:tcPr/>
          <w:p>
            <w:pPr>
              <w:pStyle w:val="Compact"/>
              <w:jc w:val="left"/>
            </w:pPr>
            <w:r>
              <w:t xml:space="preserve">Media Relations &amp; Press Conference Management (French, English, and Wolof language coverage for the Politician in Senegal Dakar)</w:t>
            </w:r>
          </w:p>
        </w:tc>
        <w:tc>
          <w:tcPr/>
          <w:p>
            <w:pPr>
              <w:pStyle w:val="Compact"/>
              <w:jc w:val="left"/>
            </w:pPr>
            <w:r>
              <w:t xml:space="preserve">Monthly</w:t>
            </w:r>
          </w:p>
        </w:tc>
        <w:tc>
          <w:tcPr/>
          <w:p>
            <w:pPr>
              <w:pStyle w:val="Compact"/>
              <w:jc w:val="left"/>
            </w:pPr>
            <w:r>
              <w:t xml:space="preserve">450,000</w:t>
            </w:r>
          </w:p>
        </w:tc>
        <w:tc>
          <w:tcPr/>
          <w:p>
            <w:pPr>
              <w:pStyle w:val="Compact"/>
              <w:jc w:val="left"/>
            </w:pPr>
            <w:r>
              <w:t xml:space="preserve">12</w:t>
            </w:r>
          </w:p>
        </w:tc>
        <w:tc>
          <w:tcPr/>
          <w:p>
            <w:pPr>
              <w:pStyle w:val="Compact"/>
              <w:jc w:val="left"/>
            </w:pPr>
            <w:r>
              <w:t xml:space="preserve">5,400,000</w:t>
            </w:r>
          </w:p>
        </w:tc>
      </w:tr>
      <w:tr>
        <w:tc>
          <w:tcPr/>
          <w:p>
            <w:pPr>
              <w:pStyle w:val="Compact"/>
              <w:jc w:val="left"/>
            </w:pPr>
            <w:r>
              <w:t xml:space="preserve">4</w:t>
            </w:r>
          </w:p>
        </w:tc>
        <w:tc>
          <w:tcPr/>
          <w:p>
            <w:pPr>
              <w:pStyle w:val="Compact"/>
              <w:jc w:val="left"/>
            </w:pPr>
            <w:r>
              <w:t xml:space="preserve">Digital Campaign &amp; Social Media Management (targeted outreach to voters across all 16 arrondissements of Dakar)</w:t>
            </w:r>
          </w:p>
        </w:tc>
        <w:tc>
          <w:tcPr/>
          <w:p>
            <w:pPr>
              <w:pStyle w:val="Compact"/>
              <w:jc w:val="left"/>
            </w:pPr>
            <w:r>
              <w:t xml:space="preserve">12 months</w:t>
            </w:r>
          </w:p>
        </w:tc>
        <w:tc>
          <w:tcPr/>
          <w:p>
            <w:pPr>
              <w:pStyle w:val="Compact"/>
              <w:jc w:val="left"/>
            </w:pPr>
            <w:r>
              <w:t xml:space="preserve">600,000</w:t>
            </w:r>
          </w:p>
        </w:tc>
        <w:tc>
          <w:tcPr/>
          <w:p>
            <w:pPr>
              <w:pStyle w:val="Compact"/>
              <w:jc w:val="left"/>
            </w:pPr>
            <w:r>
              <w:t xml:space="preserve">1</w:t>
            </w:r>
          </w:p>
        </w:tc>
        <w:tc>
          <w:tcPr/>
          <w:p>
            <w:pPr>
              <w:pStyle w:val="Compact"/>
              <w:jc w:val="left"/>
            </w:pPr>
            <w:r>
              <w:t xml:space="preserve">600,000</w:t>
            </w:r>
          </w:p>
        </w:tc>
      </w:tr>
      <w:tr>
        <w:tc>
          <w:tcPr/>
          <w:p>
            <w:pPr>
              <w:pStyle w:val="Compact"/>
              <w:jc w:val="left"/>
            </w:pPr>
            <w:r>
              <w:t xml:space="preserve">5</w:t>
            </w:r>
          </w:p>
        </w:tc>
        <w:tc>
          <w:tcPr/>
          <w:p>
            <w:pPr>
              <w:pStyle w:val="Compact"/>
              <w:jc w:val="left"/>
            </w:pPr>
            <w:r>
              <w:t xml:space="preserve">Community Outreach &amp; Constituency Engagement Programs (door-to-door canvassing, town halls, and civic education workshops in Senegal Dakar neighborhoods)</w:t>
            </w:r>
          </w:p>
        </w:tc>
        <w:tc>
          <w:tcPr/>
          <w:p>
            <w:pPr>
              <w:pStyle w:val="Compact"/>
              <w:jc w:val="left"/>
            </w:pPr>
            <w:r>
              <w:t xml:space="preserve">Quarterly</w:t>
            </w:r>
          </w:p>
        </w:tc>
        <w:tc>
          <w:tcPr/>
          <w:p>
            <w:pPr>
              <w:pStyle w:val="Compact"/>
              <w:jc w:val="left"/>
            </w:pPr>
            <w:r>
              <w:t xml:space="preserve">1,200,000</w:t>
            </w:r>
          </w:p>
        </w:tc>
        <w:tc>
          <w:tcPr/>
          <w:p>
            <w:pPr>
              <w:pStyle w:val="Compact"/>
              <w:jc w:val="left"/>
            </w:pPr>
            <w:r>
              <w:t xml:space="preserve">4</w:t>
            </w:r>
          </w:p>
        </w:tc>
        <w:tc>
          <w:tcPr/>
          <w:p>
            <w:pPr>
              <w:pStyle w:val="Compact"/>
              <w:jc w:val="left"/>
            </w:pPr>
            <w:r>
              <w:t xml:space="preserve">4,800,000</w:t>
            </w:r>
          </w:p>
        </w:tc>
      </w:tr>
      <w:tr>
        <w:tc>
          <w:tcPr/>
          <w:p>
            <w:pPr>
              <w:pStyle w:val="Compact"/>
              <w:jc w:val="left"/>
            </w:pPr>
            <w:r>
              <w:t xml:space="preserve">6</w:t>
            </w:r>
          </w:p>
        </w:tc>
        <w:tc>
          <w:tcPr/>
          <w:p>
            <w:pPr>
              <w:pStyle w:val="Compact"/>
              <w:jc w:val="left"/>
            </w:pPr>
            <w:r>
              <w:t xml:space="preserve">Policy Research &amp; Legislative Briefing (analysis of Senegalese municipal law, budget planning, and urban development strategy for the Politician)</w:t>
            </w:r>
          </w:p>
        </w:tc>
        <w:tc>
          <w:tcPr/>
          <w:p>
            <w:pPr>
              <w:pStyle w:val="Compact"/>
              <w:jc w:val="left"/>
            </w:pPr>
            <w:r>
              <w:t xml:space="preserve">Monthly</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7</w:t>
            </w:r>
          </w:p>
        </w:tc>
        <w:tc>
          <w:tcPr/>
          <w:p>
            <w:pPr>
              <w:pStyle w:val="Compact"/>
              <w:jc w:val="left"/>
            </w:pPr>
            <w:r>
              <w:t xml:space="preserve">Translation &amp; Interpretation Services (French, English, Wolof, and Pulaar for all official Politician communications in Senegal Dakar)</w:t>
            </w:r>
          </w:p>
        </w:tc>
        <w:tc>
          <w:tcPr/>
          <w:p>
            <w:pPr>
              <w:pStyle w:val="Compact"/>
              <w:jc w:val="left"/>
            </w:pPr>
            <w:r>
              <w:t xml:space="preserve">As needed</w:t>
            </w:r>
          </w:p>
        </w:tc>
        <w:tc>
          <w:tcPr/>
          <w:p>
            <w:pPr>
              <w:pStyle w:val="Compact"/>
              <w:jc w:val="left"/>
            </w:pPr>
            <w:r>
              <w:t xml:space="preserve">150,000</w:t>
            </w:r>
          </w:p>
        </w:tc>
        <w:tc>
          <w:tcPr/>
          <w:p>
            <w:pPr>
              <w:pStyle w:val="Compact"/>
              <w:jc w:val="left"/>
            </w:pPr>
            <w:r>
              <w:t xml:space="preserve">10</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Debate Preparation &amp; Opposition Research (competitive analysis of rival Politician candidates in the Dakar municipal race)</w:t>
            </w:r>
          </w:p>
        </w:tc>
        <w:tc>
          <w:tcPr/>
          <w:p>
            <w:pPr>
              <w:pStyle w:val="Compact"/>
              <w:jc w:val="left"/>
            </w:pPr>
            <w:r>
              <w:t xml:space="preserve">Per session</w:t>
            </w:r>
          </w:p>
        </w:tc>
        <w:tc>
          <w:tcPr/>
          <w:p>
            <w:pPr>
              <w:pStyle w:val="Compact"/>
              <w:jc w:val="left"/>
            </w:pPr>
            <w:r>
              <w:t xml:space="preserve">700,000</w:t>
            </w:r>
          </w:p>
        </w:tc>
        <w:tc>
          <w:tcPr/>
          <w:p>
            <w:pPr>
              <w:pStyle w:val="Compact"/>
              <w:jc w:val="left"/>
            </w:pPr>
            <w:r>
              <w:t xml:space="preserve">4</w:t>
            </w:r>
          </w:p>
        </w:tc>
        <w:tc>
          <w:tcPr/>
          <w:p>
            <w:pPr>
              <w:pStyle w:val="Compact"/>
              <w:jc w:val="left"/>
            </w:pPr>
            <w:r>
              <w:t xml:space="preserve">2,800,000</w:t>
            </w:r>
          </w:p>
        </w:tc>
      </w:tr>
      <w:tr>
        <w:tc>
          <w:tcPr/>
          <w:p>
            <w:pPr>
              <w:pStyle w:val="Compact"/>
              <w:jc w:val="left"/>
            </w:pPr>
            <w:r>
              <w:t xml:space="preserve">9</w:t>
            </w:r>
          </w:p>
        </w:tc>
        <w:tc>
          <w:tcPr/>
          <w:p>
            <w:pPr>
              <w:pStyle w:val="Compact"/>
              <w:jc w:val="left"/>
            </w:pPr>
            <w:r>
              <w:t xml:space="preserve">Volunteer Recruitment, Training &amp; Coordination (managing a network of 200+ campaign volunteers across Senegal Dakar)</w:t>
            </w:r>
          </w:p>
        </w:tc>
        <w:tc>
          <w:tcPr/>
          <w:p>
            <w:pPr>
              <w:pStyle w:val="Compact"/>
              <w:jc w:val="left"/>
            </w:pPr>
            <w:r>
              <w:t xml:space="preserve">12 months</w:t>
            </w:r>
          </w:p>
        </w:tc>
        <w:tc>
          <w:tcPr/>
          <w:p>
            <w:pPr>
              <w:pStyle w:val="Compact"/>
              <w:jc w:val="left"/>
            </w:pPr>
            <w:r>
              <w:t xml:space="preserve">900,000</w:t>
            </w:r>
          </w:p>
        </w:tc>
        <w:tc>
          <w:tcPr/>
          <w:p>
            <w:pPr>
              <w:pStyle w:val="Compact"/>
              <w:jc w:val="left"/>
            </w:pPr>
            <w:r>
              <w:t xml:space="preserve">1</w:t>
            </w:r>
          </w:p>
        </w:tc>
        <w:tc>
          <w:tcPr/>
          <w:p>
            <w:pPr>
              <w:pStyle w:val="Compact"/>
              <w:jc w:val="left"/>
            </w:pPr>
            <w:r>
              <w:t xml:space="preserve">900,000</w:t>
            </w:r>
          </w:p>
        </w:tc>
      </w:tr>
      <w:tr>
        <w:tc>
          <w:tcPr/>
          <w:p>
            <w:pPr>
              <w:pStyle w:val="Compact"/>
              <w:jc w:val="left"/>
            </w:pPr>
            <w:r>
              <w:t xml:space="preserve">10</w:t>
            </w:r>
          </w:p>
        </w:tc>
        <w:tc>
          <w:tcPr/>
          <w:p>
            <w:pPr>
              <w:pStyle w:val="Compact"/>
              <w:jc w:val="left"/>
            </w:pPr>
            <w:r>
              <w:t xml:space="preserve">Post-Election Transition Planning &amp; Governance Advisory (contingency planning for the Politician's next term in municipal office)</w:t>
            </w:r>
          </w:p>
        </w:tc>
        <w:tc>
          <w:tcPr/>
          <w:p>
            <w:pPr>
              <w:pStyle w:val="Compact"/>
              <w:jc w:val="left"/>
            </w:pPr>
            <w:r>
              <w:t xml:space="preserve">One-time</w:t>
            </w:r>
          </w:p>
        </w:tc>
        <w:tc>
          <w:tcPr/>
          <w:p>
            <w:pPr>
              <w:pStyle w:val="Compact"/>
              <w:jc w:val="left"/>
            </w:pPr>
            <w:r>
              <w:t xml:space="preserve">1,000,000</w:t>
            </w:r>
          </w:p>
        </w:tc>
        <w:tc>
          <w:tcPr/>
          <w:p>
            <w:pPr>
              <w:pStyle w:val="Compact"/>
              <w:jc w:val="left"/>
            </w:pPr>
            <w:r>
              <w:t xml:space="preserve">1</w:t>
            </w:r>
          </w:p>
        </w:tc>
        <w:tc>
          <w:tcPr/>
          <w:p>
            <w:pPr>
              <w:pStyle w:val="Compact"/>
              <w:jc w:val="left"/>
            </w:pPr>
            <w:r>
              <w:t xml:space="preserve">1,000,000</w:t>
            </w:r>
          </w:p>
        </w:tc>
      </w:tr>
      <w:tr>
        <w:tc>
          <w:tcPr>
            <w:gridSpan w:val="5"/>
          </w:tcPr>
          <w:p>
            <w:pPr>
              <w:pStyle w:val="Compact"/>
              <w:jc w:val="right"/>
            </w:pPr>
            <w:r>
              <w:t xml:space="preserve">SUBTOTAL (XOF)</w:t>
            </w:r>
          </w:p>
        </w:tc>
        <w:tc>
          <w:tcPr/>
          <w:p>
            <w:pPr>
              <w:pStyle w:val="Compact"/>
              <w:jc w:val="left"/>
            </w:pPr>
            <w:r>
              <w:t xml:space="preserve">30,500,000</w:t>
            </w:r>
          </w:p>
        </w:tc>
      </w:tr>
      <w:tr>
        <w:tc>
          <w:tcPr>
            <w:gridSpan w:val="5"/>
          </w:tcPr>
          <w:p>
            <w:pPr>
              <w:pStyle w:val="Compact"/>
              <w:jc w:val="right"/>
            </w:pPr>
            <w:r>
              <w:t xml:space="preserve">VAT (18% - Senegalese Tax Code)</w:t>
            </w:r>
          </w:p>
        </w:tc>
        <w:tc>
          <w:tcPr/>
          <w:p>
            <w:pPr>
              <w:pStyle w:val="Compact"/>
              <w:jc w:val="left"/>
            </w:pPr>
            <w:r>
              <w:t xml:space="preserve">5,490,000</w:t>
            </w:r>
          </w:p>
        </w:tc>
      </w:tr>
      <w:tr>
        <w:tc>
          <w:tcPr>
            <w:gridSpan w:val="5"/>
          </w:tcPr>
          <w:p>
            <w:pPr>
              <w:pStyle w:val="Compact"/>
              <w:jc w:val="right"/>
            </w:pPr>
            <w:r>
              <w:t xml:space="preserve">GRAND TOTAL (XOF)</w:t>
            </w:r>
          </w:p>
        </w:tc>
        <w:tc>
          <w:tcPr/>
          <w:p>
            <w:pPr>
              <w:pStyle w:val="Compact"/>
              <w:jc w:val="left"/>
            </w:pPr>
            <w:r>
              <w:t xml:space="preserve">35,990,000</w:t>
            </w:r>
          </w:p>
        </w:tc>
      </w:tr>
      <w:tr>
        <w:tc>
          <w:tcPr>
            <w:gridSpan w:val="5"/>
          </w:tcPr>
          <w:p>
            <w:pPr>
              <w:pStyle w:val="Compact"/>
              <w:jc w:val="right"/>
            </w:pPr>
            <w:r>
              <w:t xml:space="preserve">GRAND TOTAL (USD Approx.)</w:t>
            </w:r>
          </w:p>
        </w:tc>
        <w:tc>
          <w:tcPr/>
          <w:p>
            <w:pPr>
              <w:pStyle w:val="Compact"/>
              <w:jc w:val="left"/>
            </w:pPr>
            <w:r>
              <w:t xml:space="preserve">≈ $59,983</w:t>
            </w:r>
          </w:p>
        </w:tc>
      </w:tr>
    </w:tbl>
    <w:bookmarkEnd w:id="22"/>
    <w:bookmarkStart w:id="23" w:name="X985eb999f0cfcda5f1af1a675bf0b7c2e0a6c64"/>
    <w:p>
      <w:pPr>
        <w:pStyle w:val="Heading2"/>
      </w:pPr>
      <w:r>
        <w:t xml:space="preserve">3. Terms and Conditions of This Quotation Estimate</w:t>
      </w:r>
    </w:p>
    <w:p>
      <w:pPr>
        <w:numPr>
          <w:ilvl w:val="0"/>
          <w:numId w:val="1001"/>
        </w:numPr>
        <w:pStyle w:val="Compact"/>
      </w:pPr>
      <w:r>
        <w:rPr>
          <w:bCs/>
          <w:b/>
        </w:rPr>
        <w:t xml:space="preserve">Validity:</w:t>
      </w:r>
      <w:r>
        <w:t xml:space="preserve"> </w:t>
      </w:r>
      <w:r>
        <w:t xml:space="preserve">This Quotation Estimate shall remain valid for a period of thirty (30) calendar days from the date of issue. After this period, all costs associated with services for the Politician in Senegal Dakar are subject to revision based on market conditions and currency fluctuations.</w:t>
      </w:r>
    </w:p>
    <w:p>
      <w:pPr>
        <w:numPr>
          <w:ilvl w:val="0"/>
          <w:numId w:val="1001"/>
        </w:numPr>
        <w:pStyle w:val="Compact"/>
      </w:pPr>
      <w:r>
        <w:rPr>
          <w:bCs/>
          <w:b/>
        </w:rPr>
        <w:t xml:space="preserve">Payment Schedule:</w:t>
      </w:r>
      <w:r>
        <w:t xml:space="preserve"> </w:t>
      </w:r>
      <w:r>
        <w:t xml:space="preserve">A 30% advance payment is due upon acceptance of this Quotation Estimate. The remaining balance shall be invoiced in quarterly installments aligned with the Politician's campaign milestones in Senegal Dakar.</w:t>
      </w:r>
    </w:p>
    <w:p>
      <w:pPr>
        <w:numPr>
          <w:ilvl w:val="0"/>
          <w:numId w:val="1001"/>
        </w:numPr>
        <w:pStyle w:val="Compact"/>
      </w:pPr>
      <w:r>
        <w:rPr>
          <w:bCs/>
          <w:b/>
        </w:rPr>
        <w:t xml:space="preserve">Scope Changes:</w:t>
      </w:r>
      <w:r>
        <w:t xml:space="preserve"> </w:t>
      </w:r>
      <w:r>
        <w:t xml:space="preserve">Any modification to the scope of services requested by the Politician beyond what is outlined in this document will require a supplementary Quotation Estimate and written approval from both parties before execution.</w:t>
      </w:r>
    </w:p>
    <w:p>
      <w:pPr>
        <w:numPr>
          <w:ilvl w:val="0"/>
          <w:numId w:val="1001"/>
        </w:numPr>
        <w:pStyle w:val="Compact"/>
      </w:pPr>
      <w:r>
        <w:rPr>
          <w:bCs/>
          <w:b/>
        </w:rPr>
        <w:t xml:space="preserve">Compliance:</w:t>
      </w:r>
      <w:r>
        <w:t xml:space="preserve"> </w:t>
      </w:r>
      <w:r>
        <w:t xml:space="preserve">All services rendered shall comply with the electoral laws of the Republic of Senegal, the Code Electoral of Senegal, and all applicable regulations governing political campaigns in Dakar and the broader Senegal Dakar metropolitan region.</w:t>
      </w:r>
    </w:p>
    <w:p>
      <w:pPr>
        <w:numPr>
          <w:ilvl w:val="0"/>
          <w:numId w:val="1001"/>
        </w:numPr>
        <w:pStyle w:val="Compact"/>
      </w:pPr>
      <w:r>
        <w:rPr>
          <w:bCs/>
          <w:b/>
        </w:rPr>
        <w:t xml:space="preserve">Confidentiality:</w:t>
      </w:r>
      <w:r>
        <w:t xml:space="preserve"> </w:t>
      </w:r>
      <w:r>
        <w:t xml:space="preserve">All strategic information, voter data, and campaign materials prepared for the Politician shall be treated as strictly confidential and shall not be disclosed to any third party without written consent.</w:t>
      </w:r>
    </w:p>
    <w:p>
      <w:pPr>
        <w:numPr>
          <w:ilvl w:val="0"/>
          <w:numId w:val="1001"/>
        </w:numPr>
        <w:pStyle w:val="Compact"/>
      </w:pPr>
      <w:r>
        <w:rPr>
          <w:bCs/>
          <w:b/>
        </w:rPr>
        <w:t xml:space="preserve">Force Majeure:</w:t>
      </w:r>
      <w:r>
        <w:t xml:space="preserve"> </w:t>
      </w:r>
      <w:r>
        <w:t xml:space="preserve">Neither party shall be held liable for delays or non-performance resulting from events beyond reasonable control, including but not limited to civil unrest, natural disasters, or government-imposed restrictions in Senegal Dakar.</w:t>
      </w:r>
    </w:p>
    <w:p>
      <w:pPr>
        <w:numPr>
          <w:ilvl w:val="0"/>
          <w:numId w:val="1001"/>
        </w:numPr>
        <w:pStyle w:val="Compact"/>
      </w:pPr>
      <w:r>
        <w:rPr>
          <w:bCs/>
          <w:b/>
        </w:rPr>
        <w:t xml:space="preserve">Dispute Resolution:</w:t>
      </w:r>
      <w:r>
        <w:t xml:space="preserve"> </w:t>
      </w:r>
      <w:r>
        <w:t xml:space="preserve">Any disputes arising from this Quotation Estimate shall be resolved through mediation in Dakar, Senegal, in accordance with the civil code of the Republic of Senegal.</w:t>
      </w:r>
    </w:p>
    <w:bookmarkEnd w:id="23"/>
    <w:bookmarkStart w:id="24" w:name="acceptance-and-authorization"/>
    <w:p>
      <w:pPr>
        <w:pStyle w:val="Heading2"/>
      </w:pPr>
      <w:r>
        <w:t xml:space="preserve">4. Acceptance and Authorization</w:t>
      </w:r>
    </w:p>
    <w:p>
      <w:pPr>
        <w:pStyle w:val="FirstParagraph"/>
      </w:pPr>
      <w:r>
        <w:t xml:space="preserve">By signing below, the Politician acknowledges receipt of this Quotation Estimate and agrees to the terms, conditions, and financial projections outlined herein for the provision of political consulting and campaign management services in Senegal Dakar.</w:t>
      </w:r>
    </w:p>
    <w:p>
      <w:pPr>
        <w:pStyle w:val="BodyText"/>
      </w:pPr>
      <w:r>
        <w:rPr>
          <w:bCs/>
          <w:b/>
        </w:rPr>
        <w:t xml:space="preserve">For Sahel Political Strategy Group</w:t>
      </w:r>
      <w:r>
        <w:br/>
      </w:r>
      <w:r>
        <w:t xml:space="preserve">Name: Fatou Ndiaye</w:t>
      </w:r>
      <w:r>
        <w:br/>
      </w:r>
      <w:r>
        <w:t xml:space="preserve">Title: Director of Political Consulting</w:t>
      </w:r>
      <w:r>
        <w:br/>
      </w:r>
      <w:r>
        <w:t xml:space="preserve">Date: _______________</w:t>
      </w:r>
    </w:p>
    <w:p>
      <w:pPr>
        <w:pStyle w:val="BodyText"/>
      </w:pPr>
      <w:r>
        <w:rPr>
          <w:bCs/>
          <w:b/>
        </w:rPr>
        <w:t xml:space="preserve">For the Politician (Client)</w:t>
      </w:r>
      <w:r>
        <w:br/>
      </w:r>
      <w:r>
        <w:t xml:space="preserve">Name: Hon. Amadou Diallo</w:t>
      </w:r>
      <w:r>
        <w:br/>
      </w:r>
      <w:r>
        <w:t xml:space="preserve">Title: Municipal Councillor, Ngor, Dakar</w:t>
      </w:r>
      <w:r>
        <w:br/>
      </w:r>
      <w:r>
        <w:t xml:space="preserve">Date: _______________</w:t>
      </w:r>
    </w:p>
    <w:p>
      <w:pPr>
        <w:pStyle w:val="BodyText"/>
      </w:pPr>
      <w:r>
        <w:t xml:space="preserve">This Quotation Estimate document was prepared exclusively for the Politician identified herein for use in Senegal Dakar. It is not transferable and does not constitute a contract until formally accepted by both parties. Document Reference: QE-SEN-DKR-2025-0472.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Politician Services - Senegal Dakar</dc:title>
  <dc:creator/>
  <dc:language>en</dc:language>
  <cp:keywords/>
  <dcterms:created xsi:type="dcterms:W3CDTF">2026-10-10T01:20:23Z</dcterms:created>
  <dcterms:modified xsi:type="dcterms:W3CDTF">2026-10-10T01:20:23Z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