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Political Advisory &amp; Strategic Consulting Services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QTE-ANK-2025-0047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Prepared By</w:t>
            </w:r>
          </w:p>
        </w:tc>
        <w:tc>
          <w:tcPr/>
          <w:p>
            <w:pPr>
              <w:pStyle w:val="Compact"/>
              <w:jc w:val="left"/>
            </w:pPr>
            <w:r>
              <w:t xml:space="preserve">Ankara Political Strategy Group (APSG)</w:t>
            </w:r>
          </w:p>
        </w:tc>
      </w:tr>
      <w:tr>
        <w:tc>
          <w:tcPr/>
          <w:p>
            <w:pPr>
              <w:pStyle w:val="Compact"/>
              <w:jc w:val="left"/>
            </w:pPr>
            <w:r>
              <w:t xml:space="preserve">Address</w:t>
            </w:r>
          </w:p>
        </w:tc>
        <w:tc>
          <w:tcPr/>
          <w:p>
            <w:pPr>
              <w:pStyle w:val="Compact"/>
              <w:jc w:val="left"/>
            </w:pPr>
            <w:r>
              <w:t xml:space="preserve">Kızılay Mahallesi, Atatürk Bulvarı No. 142, Çankaya, 06690 Ankara, Turkey</w:t>
            </w:r>
          </w:p>
        </w:tc>
      </w:tr>
      <w:tr>
        <w:tc>
          <w:tcPr/>
          <w:p>
            <w:pPr>
              <w:pStyle w:val="Compact"/>
              <w:jc w:val="left"/>
            </w:pPr>
            <w:r>
              <w:t xml:space="preserve">Prepared For</w:t>
            </w:r>
          </w:p>
        </w:tc>
        <w:tc>
          <w:tcPr/>
          <w:p>
            <w:pPr>
              <w:pStyle w:val="Compact"/>
              <w:jc w:val="left"/>
            </w:pPr>
            <w:r>
              <w:t xml:space="preserve">Hon. Mehmet Kaya – Politician, Member of the Grand National Assembly of Turkey</w:t>
            </w:r>
          </w:p>
        </w:tc>
      </w:tr>
      <w:tr>
        <w:tc>
          <w:tcPr/>
          <w:p>
            <w:pPr>
              <w:pStyle w:val="Compact"/>
              <w:jc w:val="left"/>
            </w:pPr>
            <w:r>
              <w:t xml:space="preserve">Office Location</w:t>
            </w:r>
          </w:p>
        </w:tc>
        <w:tc>
          <w:tcPr/>
          <w:p>
            <w:pPr>
              <w:pStyle w:val="Compact"/>
              <w:jc w:val="left"/>
            </w:pPr>
            <w:r>
              <w:t xml:space="preserve">TBMM, Ulu Önder Bulvarı, 06070 Çankaya, Ankara, Turkey</w:t>
            </w:r>
          </w:p>
        </w:tc>
      </w:tr>
      <w:tr>
        <w:tc>
          <w:tcPr/>
          <w:p>
            <w:pPr>
              <w:pStyle w:val="Compact"/>
              <w:jc w:val="left"/>
            </w:pPr>
            <w:r>
              <w:t xml:space="preserve">Project Reference</w:t>
            </w:r>
          </w:p>
        </w:tc>
        <w:tc>
          <w:tcPr/>
          <w:p>
            <w:pPr>
              <w:pStyle w:val="Compact"/>
              <w:jc w:val="left"/>
            </w:pPr>
            <w:r>
              <w:t xml:space="preserve">2025 Municipal Election Campaign – Ankara Metropolitan Municipality</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Ankara Political Strategy Group (APSG) to provide a comprehensive breakdown of professional political advisory, strategic planning, and campaign management services. The scope of this engagement is specifically tailored to support a</w:t>
      </w:r>
      <w:r>
        <w:t xml:space="preserve"> </w:t>
      </w:r>
      <w:r>
        <w:t xml:space="preserve">Politician</w:t>
      </w:r>
      <w:r>
        <w:t xml:space="preserve"> </w:t>
      </w:r>
      <w:r>
        <w:t xml:space="preserve">operating within the political landscape of</w:t>
      </w:r>
      <w:r>
        <w:t xml:space="preserve"> </w:t>
      </w:r>
      <w:r>
        <w:t xml:space="preserve">Turkey Ankara</w:t>
      </w:r>
      <w:r>
        <w:t xml:space="preserve">, with a primary focus on the upcoming 2025 municipal elections. All services outlined in this document are designed to meet the regulatory standards set forth by the Supreme Election Council (YSK) of the Republic of Turkey and to align with the unique demographic, cultural, and political dynamics of the Ankara metropolitan region.</w:t>
      </w:r>
    </w:p>
    <w:bookmarkEnd w:id="21"/>
    <w:bookmarkStart w:id="22" w:name="scope-of-services"/>
    <w:p>
      <w:pPr>
        <w:pStyle w:val="Heading2"/>
      </w:pPr>
      <w:r>
        <w:t xml:space="preserve">2. Scope of Services</w:t>
      </w:r>
    </w:p>
    <w:p>
      <w:pPr>
        <w:pStyle w:val="FirstParagraph"/>
      </w:pPr>
      <w:r>
        <w:t xml:space="preserve">The following services constitute the full scope of work covered under this</w:t>
      </w:r>
      <w:r>
        <w:t xml:space="preserve"> </w:t>
      </w:r>
      <w:r>
        <w:t xml:space="preserve">Quotation Estimate</w:t>
      </w:r>
      <w:r>
        <w:t xml:space="preserve">. Each deliverable has been structured to address the specific needs of a</w:t>
      </w:r>
      <w:r>
        <w:t xml:space="preserve"> </w:t>
      </w:r>
      <w:r>
        <w:t xml:space="preserve">Politician</w:t>
      </w:r>
      <w:r>
        <w:t xml:space="preserve"> </w:t>
      </w:r>
      <w:r>
        <w:t xml:space="preserve">seeking to maximize electoral performance and public engagement across the 25 districts of</w:t>
      </w:r>
      <w:r>
        <w:t xml:space="preserve"> </w:t>
      </w:r>
      <w:r>
        <w:t xml:space="preserve">Turkey Ankara</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Deliverables</w:t>
            </w:r>
          </w:p>
        </w:tc>
        <w:tc>
          <w:tcPr/>
          <w:p>
            <w:pPr>
              <w:pStyle w:val="Compact"/>
              <w:jc w:val="left"/>
            </w:pPr>
            <w:r>
              <w:t xml:space="preserve">Duration</w:t>
            </w:r>
          </w:p>
        </w:tc>
        <w:tc>
          <w:tcPr/>
          <w:p>
            <w:pPr>
              <w:pStyle w:val="Compact"/>
              <w:jc w:val="left"/>
            </w:pPr>
            <w:r>
              <w:t xml:space="preserve">Estimated Cost (TRY)</w:t>
            </w:r>
          </w:p>
        </w:tc>
      </w:tr>
      <w:tr>
        <w:tc>
          <w:tcPr/>
          <w:p>
            <w:pPr>
              <w:pStyle w:val="Compact"/>
              <w:jc w:val="left"/>
            </w:pPr>
            <w:r>
              <w:t xml:space="preserve">1</w:t>
            </w:r>
          </w:p>
        </w:tc>
        <w:tc>
          <w:tcPr/>
          <w:p>
            <w:pPr>
              <w:pStyle w:val="Compact"/>
              <w:jc w:val="left"/>
            </w:pPr>
            <w:r>
              <w:t xml:space="preserve">Political Strategy &amp; Campaign Planning for the Politician's candidacy in Ankara Metropolitan Municipality elections</w:t>
            </w:r>
          </w:p>
        </w:tc>
        <w:tc>
          <w:tcPr/>
          <w:p>
            <w:pPr>
              <w:pStyle w:val="Compact"/>
              <w:jc w:val="left"/>
            </w:pPr>
            <w:r>
              <w:t xml:space="preserve">Comprehensive 90-day campaign roadmap, district-by-district analysis, voter segmentation reports</w:t>
            </w:r>
          </w:p>
        </w:tc>
        <w:tc>
          <w:tcPr/>
          <w:p>
            <w:pPr>
              <w:pStyle w:val="Compact"/>
              <w:jc w:val="left"/>
            </w:pPr>
            <w:r>
              <w:t xml:space="preserve">90 days</w:t>
            </w:r>
          </w:p>
        </w:tc>
        <w:tc>
          <w:tcPr/>
          <w:p>
            <w:pPr>
              <w:pStyle w:val="Compact"/>
              <w:jc w:val="left"/>
            </w:pPr>
            <w:r>
              <w:t xml:space="preserve">₺ 485,000</w:t>
            </w:r>
          </w:p>
        </w:tc>
      </w:tr>
      <w:tr>
        <w:tc>
          <w:tcPr/>
          <w:p>
            <w:pPr>
              <w:pStyle w:val="Compact"/>
              <w:jc w:val="left"/>
            </w:pPr>
            <w:r>
              <w:t xml:space="preserve">2</w:t>
            </w:r>
          </w:p>
        </w:tc>
        <w:tc>
          <w:tcPr/>
          <w:p>
            <w:pPr>
              <w:pStyle w:val="Compact"/>
              <w:jc w:val="left"/>
            </w:pPr>
            <w:r>
              <w:t xml:space="preserve">Public Opinion Research &amp; Polling across Turkey Ankara (all 25 districts)</w:t>
            </w:r>
          </w:p>
        </w:tc>
        <w:tc>
          <w:tcPr/>
          <w:p>
            <w:pPr>
              <w:pStyle w:val="Compact"/>
              <w:jc w:val="left"/>
            </w:pPr>
            <w:r>
              <w:t xml:space="preserve">Monthly polling data, focus group summaries, sentiment analysis dashboards</w:t>
            </w:r>
          </w:p>
        </w:tc>
        <w:tc>
          <w:tcPr/>
          <w:p>
            <w:pPr>
              <w:pStyle w:val="Compact"/>
              <w:jc w:val="left"/>
            </w:pPr>
            <w:r>
              <w:t xml:space="preserve">6 months</w:t>
            </w:r>
          </w:p>
        </w:tc>
        <w:tc>
          <w:tcPr/>
          <w:p>
            <w:pPr>
              <w:pStyle w:val="Compact"/>
              <w:jc w:val="left"/>
            </w:pPr>
            <w:r>
              <w:t xml:space="preserve">₺ 320,000</w:t>
            </w:r>
          </w:p>
        </w:tc>
      </w:tr>
      <w:tr>
        <w:tc>
          <w:tcPr/>
          <w:p>
            <w:pPr>
              <w:pStyle w:val="Compact"/>
              <w:jc w:val="left"/>
            </w:pPr>
            <w:r>
              <w:t xml:space="preserve">3</w:t>
            </w:r>
          </w:p>
        </w:tc>
        <w:tc>
          <w:tcPr/>
          <w:p>
            <w:pPr>
              <w:pStyle w:val="Compact"/>
              <w:jc w:val="left"/>
            </w:pPr>
            <w:r>
              <w:t xml:space="preserve">Media Relations &amp; Press Strategy for the Politician</w:t>
            </w:r>
          </w:p>
        </w:tc>
        <w:tc>
          <w:tcPr/>
          <w:p>
            <w:pPr>
              <w:pStyle w:val="Compact"/>
              <w:jc w:val="left"/>
            </w:pPr>
            <w:r>
              <w:t xml:space="preserve">Press release drafting, media training sessions, crisis communication protocols, TV/radio appearance coordination</w:t>
            </w:r>
          </w:p>
        </w:tc>
        <w:tc>
          <w:tcPr/>
          <w:p>
            <w:pPr>
              <w:pStyle w:val="Compact"/>
              <w:jc w:val="left"/>
            </w:pPr>
            <w:r>
              <w:t xml:space="preserve">6 months</w:t>
            </w:r>
          </w:p>
        </w:tc>
        <w:tc>
          <w:tcPr/>
          <w:p>
            <w:pPr>
              <w:pStyle w:val="Compact"/>
              <w:jc w:val="left"/>
            </w:pPr>
            <w:r>
              <w:t xml:space="preserve">₺ 275,000</w:t>
            </w:r>
          </w:p>
        </w:tc>
      </w:tr>
      <w:tr>
        <w:tc>
          <w:tcPr/>
          <w:p>
            <w:pPr>
              <w:pStyle w:val="Compact"/>
              <w:jc w:val="left"/>
            </w:pPr>
            <w:r>
              <w:t xml:space="preserve">4</w:t>
            </w:r>
          </w:p>
        </w:tc>
        <w:tc>
          <w:tcPr/>
          <w:p>
            <w:pPr>
              <w:pStyle w:val="Compact"/>
              <w:jc w:val="left"/>
            </w:pPr>
            <w:r>
              <w:t xml:space="preserve">Digital Campaign Management &amp; Social Media Strategy</w:t>
            </w:r>
          </w:p>
        </w:tc>
        <w:tc>
          <w:tcPr/>
          <w:p>
            <w:pPr>
              <w:pStyle w:val="Compact"/>
              <w:jc w:val="left"/>
            </w:pPr>
            <w:r>
              <w:t xml:space="preserve">Content calendar, paid advertising management, influencer partnerships, data-driven ad optimization</w:t>
            </w:r>
          </w:p>
        </w:tc>
        <w:tc>
          <w:tcPr/>
          <w:p>
            <w:pPr>
              <w:pStyle w:val="Compact"/>
              <w:jc w:val="left"/>
            </w:pPr>
            <w:r>
              <w:t xml:space="preserve">6 months</w:t>
            </w:r>
          </w:p>
        </w:tc>
        <w:tc>
          <w:tcPr/>
          <w:p>
            <w:pPr>
              <w:pStyle w:val="Compact"/>
              <w:jc w:val="left"/>
            </w:pPr>
            <w:r>
              <w:t xml:space="preserve">₺ 390,000</w:t>
            </w:r>
          </w:p>
        </w:tc>
      </w:tr>
      <w:tr>
        <w:tc>
          <w:tcPr/>
          <w:p>
            <w:pPr>
              <w:pStyle w:val="Compact"/>
              <w:jc w:val="left"/>
            </w:pPr>
            <w:r>
              <w:t xml:space="preserve">5</w:t>
            </w:r>
          </w:p>
        </w:tc>
        <w:tc>
          <w:tcPr/>
          <w:p>
            <w:pPr>
              <w:pStyle w:val="Compact"/>
              <w:jc w:val="left"/>
            </w:pPr>
            <w:r>
              <w:t xml:space="preserve">Policy Briefing &amp; Legislative Advisory Support</w:t>
            </w:r>
          </w:p>
        </w:tc>
        <w:tc>
          <w:tcPr/>
          <w:p>
            <w:pPr>
              <w:pStyle w:val="Compact"/>
              <w:jc w:val="left"/>
            </w:pPr>
            <w:r>
              <w:t xml:space="preserve">Weekly policy briefs, legislative impact assessments, stakeholder mapping for Ankara-specific issues</w:t>
            </w:r>
          </w:p>
        </w:tc>
        <w:tc>
          <w:tcPr/>
          <w:p>
            <w:pPr>
              <w:pStyle w:val="Compact"/>
              <w:jc w:val="left"/>
            </w:pPr>
            <w:r>
              <w:t xml:space="preserve">6 months</w:t>
            </w:r>
          </w:p>
        </w:tc>
        <w:tc>
          <w:tcPr/>
          <w:p>
            <w:pPr>
              <w:pStyle w:val="Compact"/>
              <w:jc w:val="left"/>
            </w:pPr>
            <w:r>
              <w:t xml:space="preserve">₺ 210,000</w:t>
            </w:r>
          </w:p>
        </w:tc>
      </w:tr>
      <w:tr>
        <w:tc>
          <w:tcPr/>
          <w:p>
            <w:pPr>
              <w:pStyle w:val="Compact"/>
              <w:jc w:val="left"/>
            </w:pPr>
            <w:r>
              <w:t xml:space="preserve">6</w:t>
            </w:r>
          </w:p>
        </w:tc>
        <w:tc>
          <w:tcPr/>
          <w:p>
            <w:pPr>
              <w:pStyle w:val="Compact"/>
              <w:jc w:val="left"/>
            </w:pPr>
            <w:r>
              <w:t xml:space="preserve">Event Planning &amp; Public Engagement (rallies, town halls, district visits)</w:t>
            </w:r>
          </w:p>
        </w:tc>
        <w:tc>
          <w:tcPr/>
          <w:p>
            <w:pPr>
              <w:pStyle w:val="Compact"/>
              <w:jc w:val="left"/>
            </w:pPr>
            <w:r>
              <w:t xml:space="preserve">Logistics coordination, venue management, volunteer recruitment, security planning for 20+ events</w:t>
            </w:r>
          </w:p>
        </w:tc>
        <w:tc>
          <w:tcPr/>
          <w:p>
            <w:pPr>
              <w:pStyle w:val="Compact"/>
              <w:jc w:val="left"/>
            </w:pPr>
            <w:r>
              <w:t xml:space="preserve">6 months</w:t>
            </w:r>
          </w:p>
        </w:tc>
        <w:tc>
          <w:tcPr/>
          <w:p>
            <w:pPr>
              <w:pStyle w:val="Compact"/>
              <w:jc w:val="left"/>
            </w:pPr>
            <w:r>
              <w:t xml:space="preserve">₺ 340,000</w:t>
            </w:r>
          </w:p>
        </w:tc>
      </w:tr>
      <w:tr>
        <w:tc>
          <w:tcPr/>
          <w:p>
            <w:pPr>
              <w:pStyle w:val="Compact"/>
              <w:jc w:val="left"/>
            </w:pPr>
            <w:r>
              <w:t xml:space="preserve">7</w:t>
            </w:r>
          </w:p>
        </w:tc>
        <w:tc>
          <w:tcPr/>
          <w:p>
            <w:pPr>
              <w:pStyle w:val="Compact"/>
              <w:jc w:val="left"/>
            </w:pPr>
            <w:r>
              <w:t xml:space="preserve">Legal Compliance &amp; YSK Regulatory Advisory</w:t>
            </w:r>
          </w:p>
        </w:tc>
        <w:tc>
          <w:tcPr/>
          <w:p>
            <w:pPr>
              <w:pStyle w:val="Compact"/>
              <w:jc w:val="left"/>
            </w:pPr>
            <w:r>
              <w:t xml:space="preserve">Campaign finance compliance, advertising regulation review, legal counsel coordination</w:t>
            </w:r>
          </w:p>
        </w:tc>
        <w:tc>
          <w:tcPr/>
          <w:p>
            <w:pPr>
              <w:pStyle w:val="Compact"/>
              <w:jc w:val="left"/>
            </w:pPr>
            <w:r>
              <w:t xml:space="preserve">6 months</w:t>
            </w:r>
          </w:p>
        </w:tc>
        <w:tc>
          <w:tcPr/>
          <w:p>
            <w:pPr>
              <w:pStyle w:val="Compact"/>
              <w:jc w:val="left"/>
            </w:pPr>
            <w:r>
              <w:t xml:space="preserve">₺ 155,000</w:t>
            </w:r>
          </w:p>
        </w:tc>
      </w:tr>
      <w:tr>
        <w:tc>
          <w:tcPr/>
          <w:p>
            <w:pPr>
              <w:pStyle w:val="Compact"/>
              <w:jc w:val="left"/>
            </w:pPr>
            <w:r>
              <w:t xml:space="preserve">8</w:t>
            </w:r>
          </w:p>
        </w:tc>
        <w:tc>
          <w:tcPr/>
          <w:p>
            <w:pPr>
              <w:pStyle w:val="Compact"/>
              <w:jc w:val="left"/>
            </w:pPr>
            <w:r>
              <w:t xml:space="preserve">Post-Election Transition &amp; Governance Advisory</w:t>
            </w:r>
          </w:p>
        </w:tc>
        <w:tc>
          <w:tcPr/>
          <w:p>
            <w:pPr>
              <w:pStyle w:val="Compact"/>
              <w:jc w:val="left"/>
            </w:pPr>
            <w:r>
              <w:t xml:space="preserve">Transition planning, cabinet/committee coordination, first-100-days governance roadmap</w:t>
            </w:r>
          </w:p>
        </w:tc>
        <w:tc>
          <w:tcPr/>
          <w:p>
            <w:pPr>
              <w:pStyle w:val="Compact"/>
              <w:jc w:val="left"/>
            </w:pPr>
            <w:r>
              <w:t xml:space="preserve">3 months</w:t>
            </w:r>
          </w:p>
        </w:tc>
        <w:tc>
          <w:tcPr/>
          <w:p>
            <w:pPr>
              <w:pStyle w:val="Compact"/>
              <w:jc w:val="left"/>
            </w:pPr>
            <w:r>
              <w:t xml:space="preserve">₺ 195,000</w:t>
            </w:r>
          </w:p>
        </w:tc>
      </w:tr>
      <w:tr>
        <w:tc>
          <w:tcPr>
            <w:gridSpan w:val="4"/>
          </w:tcPr>
          <w:p>
            <w:pPr>
              <w:pStyle w:val="Compact"/>
              <w:jc w:val="left"/>
            </w:pPr>
            <w:r>
              <w:t xml:space="preserve">TOTAL ESTIMATED COST (VAT Excluded)</w:t>
            </w:r>
          </w:p>
        </w:tc>
        <w:tc>
          <w:tcPr/>
          <w:p>
            <w:pPr>
              <w:pStyle w:val="Compact"/>
              <w:jc w:val="left"/>
            </w:pPr>
            <w:r>
              <w:t xml:space="preserve">₺ 2,370,000</w:t>
            </w:r>
          </w:p>
        </w:tc>
      </w:tr>
      <w:tr>
        <w:tc>
          <w:tcPr>
            <w:gridSpan w:val="4"/>
          </w:tcPr>
          <w:p>
            <w:pPr>
              <w:pStyle w:val="Compact"/>
              <w:jc w:val="left"/>
            </w:pPr>
            <w:r>
              <w:t xml:space="preserve">VAT (20%)</w:t>
            </w:r>
          </w:p>
        </w:tc>
        <w:tc>
          <w:tcPr/>
          <w:p>
            <w:pPr>
              <w:pStyle w:val="Compact"/>
              <w:jc w:val="left"/>
            </w:pPr>
            <w:r>
              <w:t xml:space="preserve">₺ 474,000</w:t>
            </w:r>
          </w:p>
        </w:tc>
      </w:tr>
      <w:tr>
        <w:tc>
          <w:tcPr>
            <w:gridSpan w:val="4"/>
          </w:tcPr>
          <w:p>
            <w:pPr>
              <w:pStyle w:val="Compact"/>
              <w:jc w:val="left"/>
            </w:pPr>
            <w:r>
              <w:t xml:space="preserve">GRAND TOTAL (VAT Included)</w:t>
            </w:r>
          </w:p>
        </w:tc>
        <w:tc>
          <w:tcPr/>
          <w:p>
            <w:pPr>
              <w:pStyle w:val="Compact"/>
              <w:jc w:val="left"/>
            </w:pPr>
            <w:r>
              <w:t xml:space="preserve">₺ 2,844,000</w:t>
            </w:r>
          </w:p>
        </w:tc>
      </w:tr>
    </w:tbl>
    <w:bookmarkEnd w:id="22"/>
    <w:bookmarkStart w:id="23" w:name="payment-terms"/>
    <w:p>
      <w:pPr>
        <w:pStyle w:val="Heading2"/>
      </w:pPr>
      <w:r>
        <w:t xml:space="preserve">3. Payment Terms</w:t>
      </w:r>
    </w:p>
    <w:p>
      <w:pPr>
        <w:pStyle w:val="FirstParagraph"/>
      </w:pPr>
      <w:r>
        <w:t xml:space="preserve">Payment for the services outlined in this</w:t>
      </w:r>
      <w:r>
        <w:t xml:space="preserve"> </w:t>
      </w:r>
      <w:r>
        <w:t xml:space="preserve">Quotation Estimate</w:t>
      </w:r>
      <w:r>
        <w:t xml:space="preserve"> </w:t>
      </w:r>
      <w:r>
        <w:t xml:space="preserve">shall be structured as follows: an initial deposit of 30% (₺ 853,200) due upon contract execution; 40% (₺ 1,137,600) payable at the midpoint of the campaign period; and the remaining 30% (₺ 853,200) due within 30 days of final deliverable acceptance. All payments shall be made in Turkish Lira (TRY) via bank transfer to the APSG account at Ziraat Bankası, Ankara branch. Late payments shall incur a penalty of 1.5% per month as stipulated under Turkish commercial law.</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30 calendar days from the date of issue. Any request for services beyond this period will require a revised quotation.</w:t>
      </w:r>
    </w:p>
    <w:p>
      <w:pPr>
        <w:numPr>
          <w:ilvl w:val="0"/>
          <w:numId w:val="1001"/>
        </w:numPr>
        <w:pStyle w:val="Compact"/>
      </w:pPr>
      <w:r>
        <w:t xml:space="preserve">All services are to be performed in accordance with the electoral laws of the Republic of Turkey, including Law No. 298 (Elections and Voter Registration Law) and regulations issued by the Supreme Election Council (YSK).</w:t>
      </w:r>
    </w:p>
    <w:p>
      <w:pPr>
        <w:numPr>
          <w:ilvl w:val="0"/>
          <w:numId w:val="1001"/>
        </w:numPr>
        <w:pStyle w:val="Compact"/>
      </w:pPr>
      <w:r>
        <w:t xml:space="preserve">The</w:t>
      </w:r>
      <w:r>
        <w:t xml:space="preserve"> </w:t>
      </w:r>
      <w:r>
        <w:t xml:space="preserve">Politician</w:t>
      </w:r>
      <w:r>
        <w:t xml:space="preserve"> </w:t>
      </w:r>
      <w:r>
        <w:t xml:space="preserve">(client) shall provide timely access to all necessary information, personnel, and facilities required for the execution of the services in</w:t>
      </w:r>
      <w:r>
        <w:t xml:space="preserve"> </w:t>
      </w:r>
      <w:r>
        <w:t xml:space="preserve">Turkey Ankara</w:t>
      </w:r>
      <w:r>
        <w:t xml:space="preserve">.</w:t>
      </w:r>
    </w:p>
    <w:p>
      <w:pPr>
        <w:numPr>
          <w:ilvl w:val="0"/>
          <w:numId w:val="1001"/>
        </w:numPr>
        <w:pStyle w:val="Compact"/>
      </w:pPr>
      <w:r>
        <w:t xml:space="preserve">APSG reserves the right to modify the scope of work with mutual written consent. Any changes exceeding 10% of the total estimated cost will require a supplementary</w:t>
      </w:r>
      <w:r>
        <w:t xml:space="preserve"> </w:t>
      </w:r>
      <w:r>
        <w:t xml:space="preserve">Quotation Estimate</w:t>
      </w:r>
      <w:r>
        <w:t xml:space="preserve">.</w:t>
      </w:r>
    </w:p>
    <w:p>
      <w:pPr>
        <w:numPr>
          <w:ilvl w:val="0"/>
          <w:numId w:val="1001"/>
        </w:numPr>
        <w:pStyle w:val="Compact"/>
      </w:pPr>
      <w:r>
        <w:t xml:space="preserve">Confidentiality: All strategic materials, polling data, and campaign plans prepared for the</w:t>
      </w:r>
      <w:r>
        <w:t xml:space="preserve"> </w:t>
      </w:r>
      <w:r>
        <w:t xml:space="preserve">Politician</w:t>
      </w:r>
      <w:r>
        <w:t xml:space="preserve"> </w:t>
      </w:r>
      <w:r>
        <w:t xml:space="preserve">shall be treated as strictly confidential and shall not be disclosed to third parties without written authorization.</w:t>
      </w:r>
    </w:p>
    <w:p>
      <w:pPr>
        <w:numPr>
          <w:ilvl w:val="0"/>
          <w:numId w:val="1001"/>
        </w:numPr>
        <w:pStyle w:val="Compact"/>
      </w:pPr>
      <w:r>
        <w:t xml:space="preserve">Force Majeure: Neither party shall be liable for delays or non-performance resulting from events beyond reasonable control, including but not limited to natural disasters, government-imposed restrictions, or changes in electoral law in</w:t>
      </w:r>
      <w:r>
        <w:t xml:space="preserve"> </w:t>
      </w:r>
      <w:r>
        <w:t xml:space="preserve">Turkey Ankara</w:t>
      </w:r>
      <w:r>
        <w:t xml:space="preserve">.</w:t>
      </w:r>
    </w:p>
    <w:p>
      <w:pPr>
        <w:numPr>
          <w:ilvl w:val="0"/>
          <w:numId w:val="1001"/>
        </w:numPr>
        <w:pStyle w:val="Compact"/>
      </w:pPr>
      <w:r>
        <w:t xml:space="preserve">Dispute Resolution: Any disputes arising from this engagement shall be resolved through arbitration in Ankara, Turkey, in accordance with the rules of the Istanbul Arbitration Institute (ISTAC).</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a formal service agreement based on the terms herein.</w:t>
      </w:r>
    </w:p>
    <w:p>
      <w:pPr>
        <w:pStyle w:val="FirstParagraph"/>
      </w:pPr>
      <w:r>
        <w:rPr>
          <w:bCs/>
          <w:b/>
        </w:rPr>
        <w:t xml:space="preserve">Note:</w:t>
      </w:r>
      <w:r>
        <w:t xml:space="preserve"> </w:t>
      </w:r>
      <w:r>
        <w:t xml:space="preserve">This Quotation Estimate is prepared exclusively for the named Politician and is intended for use in the political context of Turkey Ankara. It may not be transferred, reproduced, or used for any other purpose without the prior written consent of Ankara Political Strategy Group. All figures are estimates and subject to final confirmation upon contract signing.</w:t>
      </w:r>
    </w:p>
    <w:bookmarkEnd w:id="24"/>
    <w:bookmarkStart w:id="25" w:name="acceptance-authorization"/>
    <w:p>
      <w:pPr>
        <w:pStyle w:val="Heading2"/>
      </w:pPr>
      <w:r>
        <w:t xml:space="preserve">5. Acceptance &amp; Authorization</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political advisory services in</w:t>
      </w:r>
      <w:r>
        <w:t xml:space="preserve"> </w:t>
      </w:r>
      <w:r>
        <w:t xml:space="preserve">Turkey Ankara</w:t>
      </w:r>
      <w:r>
        <w:t xml:space="preserve">.</w:t>
      </w:r>
    </w:p>
    <w:p>
      <w:pPr>
        <w:pStyle w:val="BodyText"/>
      </w:pPr>
      <w:r>
        <w:rPr>
          <w:bCs/>
          <w:b/>
        </w:rPr>
        <w:t xml:space="preserve">Prepared By:</w:t>
      </w:r>
      <w:r>
        <w:br/>
      </w:r>
      <w:r>
        <w:t xml:space="preserve">Dr. Elif Demirtaş</w:t>
      </w:r>
      <w:r>
        <w:br/>
      </w:r>
      <w:r>
        <w:t xml:space="preserve">Managing Director, APSG</w:t>
      </w:r>
      <w:r>
        <w:br/>
      </w:r>
      <w:r>
        <w:t xml:space="preserve">Date: _______________</w:t>
      </w:r>
    </w:p>
    <w:p>
      <w:pPr>
        <w:pStyle w:val="BodyText"/>
      </w:pPr>
      <w:r>
        <w:rPr>
          <w:bCs/>
          <w:b/>
        </w:rPr>
        <w:t xml:space="preserve">Accepted By (Politician):</w:t>
      </w:r>
      <w:r>
        <w:br/>
      </w:r>
      <w:r>
        <w:t xml:space="preserve">Hon. Mehmet Kaya</w:t>
      </w:r>
      <w:r>
        <w:br/>
      </w:r>
      <w:r>
        <w:t xml:space="preserve">Member of the Grand National Assembly</w:t>
      </w:r>
      <w:r>
        <w:br/>
      </w:r>
      <w:r>
        <w:t xml:space="preserve">Date: _______________</w:t>
      </w:r>
    </w:p>
    <w:p>
      <w:pPr>
        <w:pStyle w:val="BodyText"/>
      </w:pPr>
      <w:r>
        <w:t xml:space="preserve">Ankara Political Strategy Group (APSG) | Kızılay, Çankaya, Ankara, Turkey | Tel: +90 312 444 7890 | Email: info@apsgroup.com.tr</w:t>
      </w:r>
    </w:p>
    <w:p>
      <w:pPr>
        <w:pStyle w:val="BodyText"/>
      </w:pPr>
      <w:r>
        <w:t xml:space="preserve">Quotation Estimate No. QTE-ANK-2025-0047 | Page 1 of 1 | Confidential Document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Advisory Services - Turkey Ankara</dc:title>
  <dc:creator/>
  <dc:language>en</dc:language>
  <cp:keywords/>
  <dcterms:created xsi:type="dcterms:W3CDTF">2026-10-10T01:20:20Z</dcterms:created>
  <dcterms:modified xsi:type="dcterms:W3CDTF">2026-10-10T01:20:20Z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