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Political Advisory &amp; Campaign Strategy Services</w:t>
      </w:r>
    </w:p>
    <w:p>
      <w:pPr>
        <w:pStyle w:val="BodyText"/>
      </w:pPr>
      <w:r>
        <w:t xml:space="preserve">United States — Los Angeles, California</w:t>
      </w:r>
    </w:p>
    <w:bookmarkEnd w:id="20"/>
    <w:bookmarkStart w:id="21" w:name="prepared-by"/>
    <w:p>
      <w:pPr>
        <w:pStyle w:val="Heading3"/>
      </w:pPr>
      <w:r>
        <w:t xml:space="preserve">Prepared By</w:t>
      </w:r>
    </w:p>
    <w:p>
      <w:pPr>
        <w:pStyle w:val="FirstParagraph"/>
      </w:pPr>
      <w:r>
        <w:rPr>
          <w:bCs/>
          <w:b/>
        </w:rPr>
        <w:t xml:space="preserve">Golden State Political Strategy Group, LLC</w:t>
      </w:r>
    </w:p>
    <w:p>
      <w:pPr>
        <w:pStyle w:val="BodyText"/>
      </w:pPr>
      <w:r>
        <w:t xml:space="preserve">450 Wilshire Boulevard, Suite 1200</w:t>
      </w:r>
    </w:p>
    <w:p>
      <w:pPr>
        <w:pStyle w:val="BodyText"/>
      </w:pPr>
      <w:r>
        <w:t xml:space="preserve">Los Angeles, CA 90010</w:t>
      </w:r>
    </w:p>
    <w:p>
      <w:pPr>
        <w:pStyle w:val="BodyText"/>
      </w:pPr>
      <w:r>
        <w:t xml:space="preserve">United States of America</w:t>
      </w:r>
    </w:p>
    <w:p>
      <w:pPr>
        <w:pStyle w:val="BodyText"/>
      </w:pPr>
      <w:r>
        <w:t xml:space="preserve">Tel: (213) 555-0187</w:t>
      </w:r>
    </w:p>
    <w:p>
      <w:pPr>
        <w:pStyle w:val="BodyText"/>
      </w:pPr>
      <w:r>
        <w:t xml:space="preserve">Email: estimates@gspoliticalstrategy.com</w:t>
      </w:r>
    </w:p>
    <w:bookmarkEnd w:id="21"/>
    <w:bookmarkStart w:id="22" w:name="prepared-for"/>
    <w:p>
      <w:pPr>
        <w:pStyle w:val="Heading3"/>
      </w:pPr>
      <w:r>
        <w:t xml:space="preserve">Prepared For</w:t>
      </w:r>
    </w:p>
    <w:p>
      <w:pPr>
        <w:pStyle w:val="FirstParagraph"/>
      </w:pPr>
      <w:r>
        <w:rPr>
          <w:bCs/>
          <w:b/>
        </w:rPr>
        <w:t xml:space="preserve">The Honorable Marcus J. Whitfield</w:t>
      </w:r>
    </w:p>
    <w:p>
      <w:pPr>
        <w:pStyle w:val="BodyText"/>
      </w:pPr>
      <w:r>
        <w:t xml:space="preserve">Candidate, Los Angeles City Council District 7</w:t>
      </w:r>
    </w:p>
    <w:p>
      <w:pPr>
        <w:pStyle w:val="BodyText"/>
      </w:pPr>
      <w:r>
        <w:t xml:space="preserve">1200 S. Grand Avenue, Room 402</w:t>
      </w:r>
    </w:p>
    <w:p>
      <w:pPr>
        <w:pStyle w:val="BodyText"/>
      </w:pPr>
      <w:r>
        <w:t xml:space="preserve">Los Angeles, CA 90015</w:t>
      </w:r>
    </w:p>
    <w:p>
      <w:pPr>
        <w:pStyle w:val="BodyText"/>
      </w:pPr>
      <w:r>
        <w:t xml:space="preserve">United States of America</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QTE-2025-LA-0487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Reference:</w:t>
      </w:r>
      <w:r>
        <w:t xml:space="preserve"> </w:t>
      </w:r>
      <w:r>
        <w:t xml:space="preserve">LA City Council 2026 Cycle</w:t>
      </w:r>
    </w:p>
    <w:bookmarkEnd w:id="23"/>
    <w:bookmarkStart w:id="24" w:name="engagement-scope"/>
    <w:p>
      <w:pPr>
        <w:pStyle w:val="Heading3"/>
      </w:pPr>
      <w:r>
        <w:t xml:space="preserve">Engagement Scope</w:t>
      </w:r>
    </w:p>
    <w:p>
      <w:pPr>
        <w:pStyle w:val="FirstParagraph"/>
      </w:pPr>
      <w:r>
        <w:rPr>
          <w:bCs/>
          <w:b/>
        </w:rPr>
        <w:t xml:space="preserve">Client Role:</w:t>
      </w:r>
      <w:r>
        <w:t xml:space="preserve"> </w:t>
      </w:r>
      <w:r>
        <w:t xml:space="preserve">Politician / Elected Official Candidate</w:t>
      </w:r>
    </w:p>
    <w:p>
      <w:pPr>
        <w:pStyle w:val="BodyText"/>
      </w:pPr>
      <w:r>
        <w:rPr>
          <w:bCs/>
          <w:b/>
        </w:rPr>
        <w:t xml:space="preserve">Service Region:</w:t>
      </w:r>
      <w:r>
        <w:t xml:space="preserve"> </w:t>
      </w:r>
      <w:r>
        <w:t xml:space="preserve">Los Angeles County, California</w:t>
      </w:r>
    </w:p>
    <w:p>
      <w:pPr>
        <w:pStyle w:val="BodyText"/>
      </w:pPr>
      <w:r>
        <w:rPr>
          <w:bCs/>
          <w:b/>
        </w:rPr>
        <w:t xml:space="preserve">Duration:</w:t>
      </w:r>
      <w:r>
        <w:t xml:space="preserve"> </w:t>
      </w:r>
      <w:r>
        <w:t xml:space="preserve">14 months (July 2025 – August 2026)</w:t>
      </w:r>
    </w:p>
    <w:p>
      <w:pPr>
        <w:pStyle w:val="BodyText"/>
      </w:pPr>
      <w:r>
        <w:rPr>
          <w:bCs/>
          <w:b/>
        </w:rPr>
        <w:t xml:space="preserve">Currency:</w:t>
      </w:r>
      <w:r>
        <w:t xml:space="preserve"> </w:t>
      </w:r>
      <w:r>
        <w:t xml:space="preserve">United States Dollars (USD)</w:t>
      </w:r>
    </w:p>
    <w:bookmarkEnd w:id="24"/>
    <w:bookmarkStart w:id="25"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formally issued by Golden State Political Strategy Group, LLC to provide a comprehensive, itemized cost projection for full-spectrum political advisory, campaign management, and public relations services. This Quotation Estimate has been specifically tailored for a</w:t>
      </w:r>
      <w:r>
        <w:t xml:space="preserve"> </w:t>
      </w:r>
      <w:r>
        <w:rPr>
          <w:bCs/>
          <w:b/>
        </w:rPr>
        <w:t xml:space="preserve">Politician</w:t>
      </w:r>
      <w:r>
        <w:t xml:space="preserve"> </w:t>
      </w:r>
      <w:r>
        <w:t xml:space="preserve">seeking to secure a seat on the Los Angeles City Council in the upcoming 2026 electoral cycle. All services outlined herein are designed to operate within the legal and regulatory framework governing political campaigns in the</w:t>
      </w:r>
      <w:r>
        <w:t xml:space="preserve"> </w:t>
      </w:r>
      <w:r>
        <w:rPr>
          <w:bCs/>
          <w:b/>
        </w:rPr>
        <w:t xml:space="preserve">United States</w:t>
      </w:r>
      <w:r>
        <w:t xml:space="preserve">, with particular attention to the California Fair Political Practices Commission (FPPC) regulations and the City of Los Angeles Municipal Code. This Quotation Estimate reflects current market rates for professional political consulting services in the Los Angeles metropolitan area and is valid for a period of thirty (30) calendar days from the date of issuance.</w:t>
      </w:r>
    </w:p>
    <w:bookmarkEnd w:id="25"/>
    <w:bookmarkStart w:id="26" w:name="itemized-services-cost-breakdown"/>
    <w:p>
      <w:pPr>
        <w:pStyle w:val="Heading2"/>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Strategic Campaign Planning &amp; Political Positioning</w:t>
            </w:r>
            <w:r>
              <w:t xml:space="preserve"> </w:t>
            </w:r>
            <w:r>
              <w:t xml:space="preserve">— Comprehensive development of the Politician’s policy platform, voter messaging, and district-specific outreach strategy for Los Angeles District 7.</w:t>
            </w:r>
          </w:p>
        </w:tc>
        <w:tc>
          <w:tcPr/>
          <w:p>
            <w:pPr>
              <w:pStyle w:val="Compact"/>
              <w:jc w:val="left"/>
            </w:pPr>
            <w:r>
              <w:t xml:space="preserve">14 months</w:t>
            </w:r>
          </w:p>
        </w:tc>
        <w:tc>
          <w:tcPr/>
          <w:p>
            <w:pPr>
              <w:pStyle w:val="Compact"/>
              <w:jc w:val="left"/>
            </w:pPr>
            <w:r>
              <w:t xml:space="preserve">$8,500 / mo</w:t>
            </w:r>
          </w:p>
        </w:tc>
        <w:tc>
          <w:tcPr/>
          <w:p>
            <w:pPr>
              <w:pStyle w:val="Compact"/>
              <w:jc w:val="left"/>
            </w:pPr>
            <w:r>
              <w:t xml:space="preserve">$119,000.00</w:t>
            </w:r>
          </w:p>
        </w:tc>
        <w:tc>
          <w:tcPr/>
          <w:p>
            <w:pPr>
              <w:pStyle w:val="Compact"/>
              <w:jc w:val="left"/>
            </w:pPr>
            <w:r>
              <w:t xml:space="preserve">Includes bi-weekly strategy sessions</w:t>
            </w:r>
          </w:p>
        </w:tc>
      </w:tr>
      <w:tr>
        <w:tc>
          <w:tcPr/>
          <w:p>
            <w:pPr>
              <w:pStyle w:val="Compact"/>
              <w:jc w:val="left"/>
            </w:pPr>
            <w:r>
              <w:t xml:space="preserve">2</w:t>
            </w:r>
          </w:p>
        </w:tc>
        <w:tc>
          <w:tcPr/>
          <w:p>
            <w:pPr>
              <w:pStyle w:val="Compact"/>
              <w:jc w:val="left"/>
            </w:pPr>
            <w:r>
              <w:rPr>
                <w:bCs/>
                <w:b/>
              </w:rPr>
              <w:t xml:space="preserve">Public Relations &amp; Media Relations Management</w:t>
            </w:r>
            <w:r>
              <w:t xml:space="preserve"> </w:t>
            </w:r>
            <w:r>
              <w:t xml:space="preserve">— Ongoing press coverage, media training for the Politician, press release drafting, and relationship management with Los Angeles-based news outlets (LA Times, KTLA, ABC7, etc.).</w:t>
            </w:r>
          </w:p>
        </w:tc>
        <w:tc>
          <w:tcPr/>
          <w:p>
            <w:pPr>
              <w:pStyle w:val="Compact"/>
              <w:jc w:val="left"/>
            </w:pPr>
            <w:r>
              <w:t xml:space="preserve">14 months</w:t>
            </w:r>
          </w:p>
        </w:tc>
        <w:tc>
          <w:tcPr/>
          <w:p>
            <w:pPr>
              <w:pStyle w:val="Compact"/>
              <w:jc w:val="left"/>
            </w:pPr>
            <w:r>
              <w:t xml:space="preserve">$6,200 / mo</w:t>
            </w:r>
          </w:p>
        </w:tc>
        <w:tc>
          <w:tcPr/>
          <w:p>
            <w:pPr>
              <w:pStyle w:val="Compact"/>
              <w:jc w:val="left"/>
            </w:pPr>
            <w:r>
              <w:t xml:space="preserve">$86,800.00</w:t>
            </w:r>
          </w:p>
        </w:tc>
        <w:tc>
          <w:tcPr/>
          <w:p>
            <w:pPr>
              <w:pStyle w:val="Compact"/>
              <w:jc w:val="left"/>
            </w:pPr>
            <w:r>
              <w:t xml:space="preserve">Includes 4 major press events</w:t>
            </w:r>
          </w:p>
        </w:tc>
      </w:tr>
      <w:tr>
        <w:tc>
          <w:tcPr/>
          <w:p>
            <w:pPr>
              <w:pStyle w:val="Compact"/>
              <w:jc w:val="left"/>
            </w:pPr>
            <w:r>
              <w:t xml:space="preserve">3</w:t>
            </w:r>
          </w:p>
        </w:tc>
        <w:tc>
          <w:tcPr/>
          <w:p>
            <w:pPr>
              <w:pStyle w:val="Compact"/>
              <w:jc w:val="left"/>
            </w:pPr>
            <w:r>
              <w:rPr>
                <w:bCs/>
                <w:b/>
              </w:rPr>
              <w:t xml:space="preserve">Digital Campaign &amp; Social Media Strategy</w:t>
            </w:r>
            <w:r>
              <w:t xml:space="preserve"> </w:t>
            </w:r>
            <w:r>
              <w:t xml:space="preserve">— Management of the Politician’s digital presence, paid advertising campaigns, email marketing, and voter data analytics targeting Los Angeles residents.</w:t>
            </w:r>
          </w:p>
        </w:tc>
        <w:tc>
          <w:tcPr/>
          <w:p>
            <w:pPr>
              <w:pStyle w:val="Compact"/>
              <w:jc w:val="left"/>
            </w:pPr>
            <w:r>
              <w:t xml:space="preserve">14 months</w:t>
            </w:r>
          </w:p>
        </w:tc>
        <w:tc>
          <w:tcPr/>
          <w:p>
            <w:pPr>
              <w:pStyle w:val="Compact"/>
              <w:jc w:val="left"/>
            </w:pPr>
            <w:r>
              <w:t xml:space="preserve">$4,800 / mo</w:t>
            </w:r>
          </w:p>
        </w:tc>
        <w:tc>
          <w:tcPr/>
          <w:p>
            <w:pPr>
              <w:pStyle w:val="Compact"/>
              <w:jc w:val="left"/>
            </w:pPr>
            <w:r>
              <w:t xml:space="preserve">$67,200.00</w:t>
            </w:r>
          </w:p>
        </w:tc>
        <w:tc>
          <w:tcPr/>
          <w:p>
            <w:pPr>
              <w:pStyle w:val="Compact"/>
              <w:jc w:val="left"/>
            </w:pPr>
            <w:r>
              <w:t xml:space="preserve">Excludes ad spend (itemized separately)</w:t>
            </w:r>
          </w:p>
        </w:tc>
      </w:tr>
      <w:tr>
        <w:tc>
          <w:tcPr/>
          <w:p>
            <w:pPr>
              <w:pStyle w:val="Compact"/>
              <w:jc w:val="left"/>
            </w:pPr>
            <w:r>
              <w:t xml:space="preserve">4</w:t>
            </w:r>
          </w:p>
        </w:tc>
        <w:tc>
          <w:tcPr/>
          <w:p>
            <w:pPr>
              <w:pStyle w:val="Compact"/>
              <w:jc w:val="left"/>
            </w:pPr>
            <w:r>
              <w:rPr>
                <w:bCs/>
                <w:b/>
              </w:rPr>
              <w:t xml:space="preserve">Community Outreach &amp; Town Hall Coordination</w:t>
            </w:r>
            <w:r>
              <w:t xml:space="preserve"> </w:t>
            </w:r>
            <w:r>
              <w:t xml:space="preserve">— Planning and execution of a minimum of 24 community engagement events across Los Angeles neighborhoods (Koreatown, Westlake, South LA, etc.).</w:t>
            </w:r>
          </w:p>
        </w:tc>
        <w:tc>
          <w:tcPr/>
          <w:p>
            <w:pPr>
              <w:pStyle w:val="Compact"/>
              <w:jc w:val="left"/>
            </w:pPr>
            <w:r>
              <w:t xml:space="preserve">24 events</w:t>
            </w:r>
          </w:p>
        </w:tc>
        <w:tc>
          <w:tcPr/>
          <w:p>
            <w:pPr>
              <w:pStyle w:val="Compact"/>
              <w:jc w:val="left"/>
            </w:pPr>
            <w:r>
              <w:t xml:space="preserve">$2,100 / event</w:t>
            </w:r>
          </w:p>
        </w:tc>
        <w:tc>
          <w:tcPr/>
          <w:p>
            <w:pPr>
              <w:pStyle w:val="Compact"/>
              <w:jc w:val="left"/>
            </w:pPr>
            <w:r>
              <w:t xml:space="preserve">$50,400.00</w:t>
            </w:r>
          </w:p>
        </w:tc>
        <w:tc>
          <w:tcPr/>
          <w:p>
            <w:pPr>
              <w:pStyle w:val="Compact"/>
              <w:jc w:val="left"/>
            </w:pPr>
            <w:r>
              <w:t xml:space="preserve">Includes venue coordination &amp; staffing</w:t>
            </w:r>
          </w:p>
        </w:tc>
      </w:tr>
      <w:tr>
        <w:tc>
          <w:tcPr/>
          <w:p>
            <w:pPr>
              <w:pStyle w:val="Compact"/>
              <w:jc w:val="left"/>
            </w:pPr>
            <w:r>
              <w:t xml:space="preserve">5</w:t>
            </w:r>
          </w:p>
        </w:tc>
        <w:tc>
          <w:tcPr/>
          <w:p>
            <w:pPr>
              <w:pStyle w:val="Compact"/>
              <w:jc w:val="left"/>
            </w:pPr>
            <w:r>
              <w:rPr>
                <w:bCs/>
                <w:b/>
              </w:rPr>
              <w:t xml:space="preserve">Legal &amp; Compliance Advisory</w:t>
            </w:r>
            <w:r>
              <w:t xml:space="preserve"> </w:t>
            </w:r>
            <w:r>
              <w:t xml:space="preserve">— Ongoing counsel on FEC, FPPC, and Los Angeles municipal campaign finance regulations, disclosure filings, and contribution tracking for the Politician’s campaign committee.</w:t>
            </w:r>
          </w:p>
        </w:tc>
        <w:tc>
          <w:tcPr/>
          <w:p>
            <w:pPr>
              <w:pStyle w:val="Compact"/>
              <w:jc w:val="left"/>
            </w:pPr>
            <w:r>
              <w:t xml:space="preserve">14 months</w:t>
            </w:r>
          </w:p>
        </w:tc>
        <w:tc>
          <w:tcPr/>
          <w:p>
            <w:pPr>
              <w:pStyle w:val="Compact"/>
              <w:jc w:val="left"/>
            </w:pPr>
            <w:r>
              <w:t xml:space="preserve">$3,500 / mo</w:t>
            </w:r>
          </w:p>
        </w:tc>
        <w:tc>
          <w:tcPr/>
          <w:p>
            <w:pPr>
              <w:pStyle w:val="Compact"/>
              <w:jc w:val="left"/>
            </w:pPr>
            <w:r>
              <w:t xml:space="preserve">$49,000.00</w:t>
            </w:r>
          </w:p>
        </w:tc>
        <w:tc>
          <w:tcPr/>
          <w:p>
            <w:pPr>
              <w:pStyle w:val="Compact"/>
              <w:jc w:val="left"/>
            </w:pPr>
            <w:r>
              <w:t xml:space="preserve">Includes quarterly compliance audits</w:t>
            </w:r>
          </w:p>
        </w:tc>
      </w:tr>
      <w:tr>
        <w:tc>
          <w:tcPr/>
          <w:p>
            <w:pPr>
              <w:pStyle w:val="Compact"/>
              <w:jc w:val="left"/>
            </w:pPr>
            <w:r>
              <w:t xml:space="preserve">6</w:t>
            </w:r>
          </w:p>
        </w:tc>
        <w:tc>
          <w:tcPr/>
          <w:p>
            <w:pPr>
              <w:pStyle w:val="Compact"/>
              <w:jc w:val="left"/>
            </w:pPr>
            <w:r>
              <w:rPr>
                <w:bCs/>
                <w:b/>
              </w:rPr>
              <w:t xml:space="preserve">Debate Preparation &amp; Public Speaking Coaching</w:t>
            </w:r>
            <w:r>
              <w:t xml:space="preserve"> </w:t>
            </w:r>
            <w:r>
              <w:t xml:space="preserve">— Intensive preparation sessions, mock debates, and media appearance coaching for the Politician ahead of all scheduled debates and public forums in Los Angeles.</w:t>
            </w:r>
          </w:p>
        </w:tc>
        <w:tc>
          <w:tcPr/>
          <w:p>
            <w:pPr>
              <w:pStyle w:val="Compact"/>
              <w:jc w:val="left"/>
            </w:pPr>
            <w:r>
              <w:t xml:space="preserve">12 sessions</w:t>
            </w:r>
          </w:p>
        </w:tc>
        <w:tc>
          <w:tcPr/>
          <w:p>
            <w:pPr>
              <w:pStyle w:val="Compact"/>
              <w:jc w:val="left"/>
            </w:pPr>
            <w:r>
              <w:t xml:space="preserve">$1,800 / session</w:t>
            </w:r>
          </w:p>
        </w:tc>
        <w:tc>
          <w:tcPr/>
          <w:p>
            <w:pPr>
              <w:pStyle w:val="Compact"/>
              <w:jc w:val="left"/>
            </w:pPr>
            <w:r>
              <w:t xml:space="preserve">$21,600.00</w:t>
            </w:r>
          </w:p>
        </w:tc>
        <w:tc>
          <w:tcPr/>
          <w:p>
            <w:pPr>
              <w:pStyle w:val="Compact"/>
              <w:jc w:val="left"/>
            </w:pPr>
            <w:r>
              <w:t xml:space="preserve">Includes video review &amp; feedback</w:t>
            </w:r>
          </w:p>
        </w:tc>
      </w:tr>
      <w:tr>
        <w:tc>
          <w:tcPr/>
          <w:p>
            <w:pPr>
              <w:pStyle w:val="Compact"/>
              <w:jc w:val="left"/>
            </w:pPr>
            <w:r>
              <w:t xml:space="preserve">7</w:t>
            </w:r>
          </w:p>
        </w:tc>
        <w:tc>
          <w:tcPr/>
          <w:p>
            <w:pPr>
              <w:pStyle w:val="Compact"/>
              <w:jc w:val="left"/>
            </w:pPr>
            <w:r>
              <w:rPr>
                <w:bCs/>
                <w:b/>
              </w:rPr>
              <w:t xml:space="preserve">Voter Data Analysis &amp; Polling</w:t>
            </w:r>
            <w:r>
              <w:t xml:space="preserve"> </w:t>
            </w:r>
            <w:r>
              <w:t xml:space="preserve">— Commissioning and analysis of district-specific polling, voter registration data analysis, and demographic research for the Los Angeles District 7 electorate.</w:t>
            </w:r>
          </w:p>
        </w:tc>
        <w:tc>
          <w:tcPr/>
          <w:p>
            <w:pPr>
              <w:pStyle w:val="Compact"/>
              <w:jc w:val="left"/>
            </w:pPr>
            <w:r>
              <w:t xml:space="preserve">6 reports</w:t>
            </w:r>
          </w:p>
        </w:tc>
        <w:tc>
          <w:tcPr/>
          <w:p>
            <w:pPr>
              <w:pStyle w:val="Compact"/>
              <w:jc w:val="left"/>
            </w:pPr>
            <w:r>
              <w:t xml:space="preserve">$4,500 / report</w:t>
            </w:r>
          </w:p>
        </w:tc>
        <w:tc>
          <w:tcPr/>
          <w:p>
            <w:pPr>
              <w:pStyle w:val="Compact"/>
              <w:jc w:val="left"/>
            </w:pPr>
            <w:r>
              <w:t xml:space="preserve">$27,000.00</w:t>
            </w:r>
          </w:p>
        </w:tc>
        <w:tc>
          <w:tcPr/>
          <w:p>
            <w:pPr>
              <w:pStyle w:val="Compact"/>
              <w:jc w:val="left"/>
            </w:pPr>
            <w:r>
              <w:t xml:space="preserve">Bi-monthly delivery schedule</w:t>
            </w:r>
          </w:p>
        </w:tc>
      </w:tr>
      <w:tr>
        <w:tc>
          <w:tcPr/>
          <w:p>
            <w:pPr>
              <w:pStyle w:val="Compact"/>
              <w:jc w:val="left"/>
            </w:pPr>
            <w:r>
              <w:t xml:space="preserve">8</w:t>
            </w:r>
          </w:p>
        </w:tc>
        <w:tc>
          <w:tcPr/>
          <w:p>
            <w:pPr>
              <w:pStyle w:val="Compact"/>
              <w:jc w:val="left"/>
            </w:pPr>
            <w:r>
              <w:rPr>
                <w:bCs/>
                <w:b/>
              </w:rPr>
              <w:t xml:space="preserve">Campaign Volunteer Recruitment &amp; Management</w:t>
            </w:r>
            <w:r>
              <w:t xml:space="preserve"> </w:t>
            </w:r>
            <w:r>
              <w:t xml:space="preserve">— Development of volunteer infrastructure, training programs, and coordination systems for grassroots operations across Los Angeles.</w:t>
            </w:r>
          </w:p>
        </w:tc>
        <w:tc>
          <w:tcPr/>
          <w:p>
            <w:pPr>
              <w:pStyle w:val="Compact"/>
              <w:jc w:val="left"/>
            </w:pPr>
            <w:r>
              <w:t xml:space="preserve">14 months</w:t>
            </w:r>
          </w:p>
        </w:tc>
        <w:tc>
          <w:tcPr/>
          <w:p>
            <w:pPr>
              <w:pStyle w:val="Compact"/>
              <w:jc w:val="left"/>
            </w:pPr>
            <w:r>
              <w:t xml:space="preserve">$2,800 / mo</w:t>
            </w:r>
          </w:p>
        </w:tc>
        <w:tc>
          <w:tcPr/>
          <w:p>
            <w:pPr>
              <w:pStyle w:val="Compact"/>
              <w:jc w:val="left"/>
            </w:pPr>
            <w:r>
              <w:t xml:space="preserve">$39,200.00</w:t>
            </w:r>
          </w:p>
        </w:tc>
        <w:tc>
          <w:tcPr/>
          <w:p>
            <w:pPr>
              <w:pStyle w:val="Compact"/>
              <w:jc w:val="left"/>
            </w:pPr>
            <w:r>
              <w:t xml:space="preserve">Includes CRM platform licensing</w:t>
            </w:r>
          </w:p>
        </w:tc>
      </w:tr>
    </w:tbl>
    <w:bookmarkEnd w:id="26"/>
    <w:bookmarkStart w:id="27"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All Professional Services</w:t>
            </w:r>
          </w:p>
        </w:tc>
        <w:tc>
          <w:tcPr/>
          <w:p>
            <w:pPr>
              <w:pStyle w:val="Compact"/>
              <w:jc w:val="right"/>
            </w:pPr>
            <w:r>
              <w:t xml:space="preserve">$460,200.00</w:t>
            </w:r>
          </w:p>
        </w:tc>
      </w:tr>
      <w:tr>
        <w:tc>
          <w:tcPr/>
          <w:p>
            <w:pPr>
              <w:pStyle w:val="Compact"/>
              <w:jc w:val="left"/>
            </w:pPr>
            <w:r>
              <w:t xml:space="preserve">Applicable Sales Tax (City of Los Angeles, CA — 9.5% where applicable)</w:t>
            </w:r>
          </w:p>
        </w:tc>
        <w:tc>
          <w:tcPr/>
          <w:p>
            <w:pPr>
              <w:pStyle w:val="Compact"/>
              <w:jc w:val="right"/>
            </w:pPr>
            <w:r>
              <w:t xml:space="preserve">$43,719.00</w:t>
            </w:r>
          </w:p>
        </w:tc>
      </w:tr>
      <w:tr>
        <w:tc>
          <w:tcPr/>
          <w:p>
            <w:pPr>
              <w:pStyle w:val="Compact"/>
              <w:jc w:val="left"/>
            </w:pPr>
            <w:r>
              <w:t xml:space="preserve">Administrative &amp; Coordination Fee (5%)</w:t>
            </w:r>
          </w:p>
        </w:tc>
        <w:tc>
          <w:tcPr/>
          <w:p>
            <w:pPr>
              <w:pStyle w:val="Compact"/>
              <w:jc w:val="right"/>
            </w:pPr>
            <w:r>
              <w:t xml:space="preserve">$23,010.00</w:t>
            </w:r>
          </w:p>
        </w:tc>
      </w:tr>
      <w:tr>
        <w:tc>
          <w:tcPr/>
          <w:p>
            <w:pPr>
              <w:pStyle w:val="Compact"/>
              <w:jc w:val="left"/>
            </w:pPr>
            <w:r>
              <w:rPr>
                <w:bCs/>
                <w:b/>
              </w:rPr>
              <w:t xml:space="preserve">TOTAL ESTIMATED QUOTATION (USD)</w:t>
            </w:r>
          </w:p>
        </w:tc>
        <w:tc>
          <w:tcPr/>
          <w:p>
            <w:pPr>
              <w:pStyle w:val="Compact"/>
              <w:jc w:val="right"/>
            </w:pPr>
            <w:r>
              <w:rPr>
                <w:bCs/>
                <w:b/>
              </w:rPr>
              <w:t xml:space="preserve">$526,929.00</w:t>
            </w:r>
          </w:p>
        </w:tc>
      </w:tr>
    </w:tbl>
    <w:bookmarkEnd w:id="27"/>
    <w:bookmarkStart w:id="28" w:name="payment-terms-conditions"/>
    <w:p>
      <w:pPr>
        <w:pStyle w:val="Heading2"/>
      </w:pPr>
      <w:r>
        <w:t xml:space="preserve">4. Payment Terms &amp; Conditions</w:t>
      </w:r>
    </w:p>
    <w:p>
      <w:pPr>
        <w:pStyle w:val="FirstParagraph"/>
      </w:pPr>
      <w:r>
        <w:rPr>
          <w:bCs/>
          <w:b/>
        </w:rPr>
        <w:t xml:space="preserve">4.1</w:t>
      </w:r>
      <w:r>
        <w:t xml:space="preserve"> </w:t>
      </w:r>
      <w:r>
        <w:t xml:space="preserve">This Quotation Estimate is a good-faith projection of costs and does not constitute a binding contract until both parties execute a formal Service Agreement. All monetary values are expressed in United States Dollars (USD) and are subject to the tax regulations of the State of California and the City of Los Angeles.</w:t>
      </w:r>
    </w:p>
    <w:p>
      <w:pPr>
        <w:pStyle w:val="BodyText"/>
      </w:pPr>
      <w:r>
        <w:rPr>
          <w:bCs/>
          <w:b/>
        </w:rPr>
        <w:t xml:space="preserve">4.2</w:t>
      </w:r>
      <w:r>
        <w:t xml:space="preserve"> </w:t>
      </w:r>
      <w:r>
        <w:t xml:space="preserve">Payment shall be structured as follows: a 20% retainer due upon contract execution, followed by monthly invoices issued on the first business day of each calendar month. The Politician’s campaign committee shall remit payment within fifteen (15) calendar days of invoice receipt.</w:t>
      </w:r>
    </w:p>
    <w:p>
      <w:pPr>
        <w:pStyle w:val="BodyText"/>
      </w:pPr>
      <w:r>
        <w:rPr>
          <w:bCs/>
          <w:b/>
        </w:rPr>
        <w:t xml:space="preserve">4.3</w:t>
      </w:r>
      <w:r>
        <w:t xml:space="preserve"> </w:t>
      </w:r>
      <w:r>
        <w:t xml:space="preserve">This Quotation Estimate is valid for thirty (30) days from the date of issuance. Should the Politician require a revised estimate beyond this period, Golden State Political Strategy Group reserves the right to adjust rates to reflect current market conditions in the Los Angeles political consulting sector.</w:t>
      </w:r>
    </w:p>
    <w:p>
      <w:pPr>
        <w:pStyle w:val="BodyText"/>
      </w:pPr>
      <w:r>
        <w:rPr>
          <w:bCs/>
          <w:b/>
        </w:rPr>
        <w:t xml:space="preserve">4.4</w:t>
      </w:r>
      <w:r>
        <w:t xml:space="preserve"> </w:t>
      </w:r>
      <w:r>
        <w:t xml:space="preserve">All services will be performed in strict compliance with the Federal Election Campaign Act (FECA), the California Government Code, and the Los Angeles Municipal Code Chapter 4 (Campaign Finance). The Politician’s campaign committee remains the sole responsible party for all political contribution disclosures and regulatory filings in the United States.</w:t>
      </w:r>
    </w:p>
    <w:p>
      <w:pPr>
        <w:pStyle w:val="BodyText"/>
      </w:pPr>
      <w:r>
        <w:rPr>
          <w:bCs/>
          <w:b/>
        </w:rPr>
        <w:t xml:space="preserve">4.5</w:t>
      </w:r>
      <w:r>
        <w:t xml:space="preserve"> </w:t>
      </w:r>
      <w:r>
        <w:t xml:space="preserve">Any changes to the scope of services outlined in this Quotation Estimate must be approved in writing by both parties. Additional services beyond the original scope will be billed at the hourly rates specified in the attached Schedule B.</w:t>
      </w:r>
    </w:p>
    <w:p>
      <w:pPr>
        <w:pStyle w:val="BodyText"/>
      </w:pPr>
      <w:r>
        <w:rPr>
          <w:bCs/>
          <w:b/>
        </w:rPr>
        <w:t xml:space="preserve">4.6</w:t>
      </w:r>
      <w:r>
        <w:t xml:space="preserve"> </w:t>
      </w:r>
      <w:r>
        <w:t xml:space="preserve">This Quotation Estimate is prepared exclusively for the named Politician and the Los Angeles City Council District 7 campaign. It may not be transferred, assigned, or used for any other political candidacy or governmental purpose without prior written consent.</w:t>
      </w:r>
    </w:p>
    <w:bookmarkEnd w:id="28"/>
    <w:bookmarkStart w:id="29" w:name="acceptance-authorization"/>
    <w:p>
      <w:pPr>
        <w:pStyle w:val="Heading2"/>
      </w:pPr>
      <w:r>
        <w:t xml:space="preserve">5. Acceptance &amp; Authorization</w:t>
      </w:r>
    </w:p>
    <w:p>
      <w:pPr>
        <w:pStyle w:val="FirstParagraph"/>
      </w:pPr>
      <w:r>
        <w:t xml:space="preserve">By signing below, the Politician and the authorized representative of Golden State Political Strategy Group, LLC acknowledge that this Quotation Estimate accurately reflects the agreed-upon scope of services, estimated costs, and terms of engagement for the political campaign in Los Angeles, United States.</w:t>
      </w:r>
    </w:p>
    <w:p>
      <w:pPr>
        <w:pStyle w:val="BodyText"/>
      </w:pPr>
      <w:r>
        <w:rPr>
          <w:bCs/>
          <w:b/>
        </w:rPr>
        <w:t xml:space="preserve">For the Politician / Campaign Committee:</w:t>
      </w:r>
    </w:p>
    <w:p>
      <w:pPr>
        <w:pStyle w:val="BodyText"/>
      </w:pPr>
      <w:r>
        <w:t xml:space="preserve">The Honorable Marcus J. Whitfield</w:t>
      </w:r>
    </w:p>
    <w:p>
      <w:pPr>
        <w:pStyle w:val="BodyText"/>
      </w:pPr>
      <w:r>
        <w:t xml:space="preserve">Candidate, LA City Council District 7</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Golden State Political Strategy Group, LLC:</w:t>
      </w:r>
    </w:p>
    <w:p>
      <w:pPr>
        <w:pStyle w:val="BodyText"/>
      </w:pPr>
      <w:r>
        <w:t xml:space="preserve">Dr. Elena Vasquez, Principal Consultant</w:t>
      </w:r>
    </w:p>
    <w:p>
      <w:pPr>
        <w:pStyle w:val="BodyText"/>
      </w:pPr>
      <w:r>
        <w:t xml:space="preserve">Los Angeles, California — United States</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QTE-2025-LA-0487 | Golden State Political Strategy Group, LLC | 450 Wilshire Blvd, Suite 1200, Los Angeles, CA 90010, United States</w:t>
      </w:r>
    </w:p>
    <w:p>
      <w:pPr>
        <w:pStyle w:val="BodyText"/>
      </w:pPr>
      <w:r>
        <w:t xml:space="preserve">This document is confidential and intended solely for the named Politician and their authorized campaign representatives. Unauthorized distribution is prohibited under California law.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United States Los Angeles</dc:title>
  <dc:creator/>
  <dc:language>en</dc:language>
  <cp:keywords/>
  <dcterms:created xsi:type="dcterms:W3CDTF">2026-10-10T08:13:59Z</dcterms:created>
  <dcterms:modified xsi:type="dcterms:W3CDTF">2026-10-10T08:13:59Z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