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Political Consulting &amp; Advisory Services</w:t>
      </w:r>
    </w:p>
    <w:p>
      <w:pPr>
        <w:pStyle w:val="BodyText"/>
      </w:pPr>
      <w:r>
        <w:t xml:space="preserve">Serving the Politician Community in United States Miami</w:t>
      </w:r>
    </w:p>
    <w:bookmarkEnd w:id="20"/>
    <w:bookmarkStart w:id="21" w:name="prepared-by"/>
    <w:p>
      <w:pPr>
        <w:pStyle w:val="Heading3"/>
      </w:pPr>
      <w:r>
        <w:t xml:space="preserve">Prepared By</w:t>
      </w:r>
    </w:p>
    <w:p>
      <w:pPr>
        <w:pStyle w:val="FirstParagraph"/>
      </w:pPr>
      <w:r>
        <w:rPr>
          <w:bCs/>
          <w:b/>
        </w:rPr>
        <w:t xml:space="preserve">Atlantic Political Strategy Group, LLC</w:t>
      </w:r>
    </w:p>
    <w:p>
      <w:pPr>
        <w:pStyle w:val="BodyText"/>
      </w:pPr>
      <w:r>
        <w:t xml:space="preserve">1200 Biscayne Boulevard, Suite 450</w:t>
      </w:r>
    </w:p>
    <w:p>
      <w:pPr>
        <w:pStyle w:val="BodyText"/>
      </w:pPr>
      <w:r>
        <w:t xml:space="preserve">Miami, Florida 33132, United States</w:t>
      </w:r>
    </w:p>
    <w:p>
      <w:pPr>
        <w:pStyle w:val="BodyText"/>
      </w:pPr>
      <w:r>
        <w:t xml:space="preserve">Tel: (305) 555-0147</w:t>
      </w:r>
    </w:p>
    <w:p>
      <w:pPr>
        <w:pStyle w:val="BodyText"/>
      </w:pPr>
      <w:r>
        <w:t xml:space="preserve">Email: estimates@atlanticpoliticalstrategy.com</w:t>
      </w:r>
    </w:p>
    <w:p>
      <w:pPr>
        <w:pStyle w:val="BodyText"/>
      </w:pPr>
      <w:r>
        <w:t xml:space="preserve">EIN: 82-4471903</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QTE-2025-MIA-0847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Region:</w:t>
      </w:r>
      <w:r>
        <w:t xml:space="preserve"> </w:t>
      </w:r>
      <w:r>
        <w:t xml:space="preserve">United States Miami, Florida</w:t>
      </w:r>
    </w:p>
    <w:p>
      <w:pPr>
        <w:pStyle w:val="BodyText"/>
      </w:pPr>
      <w:r>
        <w:rPr>
          <w:bCs/>
          <w:b/>
        </w:rPr>
        <w:t xml:space="preserve">Classification:</w:t>
      </w:r>
      <w:r>
        <w:t xml:space="preserve"> </w:t>
      </w:r>
      <w:r>
        <w:t xml:space="preserve">Confidential</w:t>
      </w:r>
    </w:p>
    <w:bookmarkEnd w:id="22"/>
    <w:bookmarkStart w:id="23" w:name="prepared-for-client"/>
    <w:p>
      <w:pPr>
        <w:pStyle w:val="Heading3"/>
      </w:pPr>
      <w:r>
        <w:t xml:space="preserve">Prepared For (Client)</w:t>
      </w:r>
    </w:p>
    <w:p>
      <w:pPr>
        <w:pStyle w:val="FirstParagraph"/>
      </w:pPr>
      <w:r>
        <w:rPr>
          <w:bCs/>
          <w:b/>
        </w:rPr>
        <w:t xml:space="preserve">The Honorable Senator Maria C. Delgado</w:t>
      </w:r>
    </w:p>
    <w:p>
      <w:pPr>
        <w:pStyle w:val="BodyText"/>
      </w:pPr>
      <w:r>
        <w:t xml:space="preserve">United States Senate, Florida District</w:t>
      </w:r>
    </w:p>
    <w:p>
      <w:pPr>
        <w:pStyle w:val="BodyText"/>
      </w:pPr>
      <w:r>
        <w:t xml:space="preserve">Office of the Politician, Miami, FL 33101</w:t>
      </w:r>
    </w:p>
    <w:p>
      <w:pPr>
        <w:pStyle w:val="BodyText"/>
      </w:pPr>
      <w:r>
        <w:t xml:space="preserve">United States of America</w:t>
      </w:r>
    </w:p>
    <w:p>
      <w:pPr>
        <w:pStyle w:val="BodyText"/>
      </w:pPr>
      <w:r>
        <w:t xml:space="preserve">Contact: Chief of Staff, Mr. James R. Whitfield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2026 Re-Election Campaign Strategy</w:t>
      </w:r>
    </w:p>
    <w:p>
      <w:pPr>
        <w:pStyle w:val="BodyText"/>
      </w:pPr>
      <w:r>
        <w:rPr>
          <w:bCs/>
          <w:b/>
        </w:rPr>
        <w:t xml:space="preserve">Scope:</w:t>
      </w:r>
      <w:r>
        <w:t xml:space="preserve"> </w:t>
      </w:r>
      <w:r>
        <w:t xml:space="preserve">Full Political Advisory Engagement</w:t>
      </w:r>
    </w:p>
    <w:p>
      <w:pPr>
        <w:pStyle w:val="BodyText"/>
      </w:pPr>
      <w:r>
        <w:rPr>
          <w:bCs/>
          <w:b/>
        </w:rPr>
        <w:t xml:space="preserve">Duration:</w:t>
      </w:r>
      <w:r>
        <w:t xml:space="preserve"> </w:t>
      </w:r>
      <w:r>
        <w:t xml:space="preserve">12 Months (July 2025 – June 2026)</w:t>
      </w:r>
    </w:p>
    <w:p>
      <w:pPr>
        <w:pStyle w:val="BodyText"/>
      </w:pPr>
      <w:r>
        <w:rPr>
          <w:bCs/>
          <w:b/>
        </w:rPr>
        <w:t xml:space="preserve">Location:</w:t>
      </w:r>
      <w:r>
        <w:t xml:space="preserve"> </w:t>
      </w:r>
      <w:r>
        <w:t xml:space="preserve">Miami, Florida, United States</w:t>
      </w:r>
    </w:p>
    <w:bookmarkEnd w:id="24"/>
    <w:bookmarkStart w:id="25" w:name="X68ecb5aa4eb9e203f58d7a6cbd43f998dbf6ae6"/>
    <w:p>
      <w:pPr>
        <w:pStyle w:val="Heading2"/>
      </w:pPr>
      <w:r>
        <w:t xml:space="preserve">Scope of Services – Politician Advisory Engagement</w:t>
      </w:r>
    </w:p>
    <w:p>
      <w:pPr>
        <w:pStyle w:val="FirstParagraph"/>
      </w:pPr>
      <w:r>
        <w:t xml:space="preserve">This Quotation Estimate outlines the comprehensive professional services to be rendered to the Politician, Senator Maria C. Delgado, in preparation for and execution of the 2026 re-election campaign. All services will be delivered in and around the United States Miami metropolitan area, with additional travel to other Florida districts as required. Atlantic Political Strategy Group, LLC is a licensed political consulting firm operating under the Florida Campaign Finance Act and all applicable United States federal election laws.</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Political Strategy &amp; Campaign Planning for the Politician's 2026 re-election, including voter demographic analysis of Miami-Dade County and surrounding United States Florida districts</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t xml:space="preserve">Media Relations &amp; Public Appearances coordination for the Politician across United States Miami press events, town halls, and community forums</w:t>
            </w:r>
          </w:p>
        </w:tc>
        <w:tc>
          <w:tcPr/>
          <w:p>
            <w:pPr>
              <w:pStyle w:val="Compact"/>
              <w:jc w:val="left"/>
            </w:pPr>
            <w:r>
              <w:t xml:space="preserve">48 events</w:t>
            </w:r>
          </w:p>
        </w:tc>
        <w:tc>
          <w:tcPr/>
          <w:p>
            <w:pPr>
              <w:pStyle w:val="Compact"/>
              <w:jc w:val="left"/>
            </w:pPr>
            <w:r>
              <w:t xml:space="preserve">$2,800.00</w:t>
            </w:r>
          </w:p>
        </w:tc>
        <w:tc>
          <w:tcPr/>
          <w:p>
            <w:pPr>
              <w:pStyle w:val="Compact"/>
              <w:jc w:val="left"/>
            </w:pPr>
            <w:r>
              <w:t xml:space="preserve">$134,400.00</w:t>
            </w:r>
          </w:p>
        </w:tc>
        <w:tc>
          <w:tcPr/>
          <w:p>
            <w:pPr>
              <w:pStyle w:val="Compact"/>
              <w:jc w:val="left"/>
            </w:pPr>
            <w:r>
              <w:t xml:space="preserve">Per event</w:t>
            </w:r>
          </w:p>
        </w:tc>
      </w:tr>
      <w:tr>
        <w:tc>
          <w:tcPr/>
          <w:p>
            <w:pPr>
              <w:pStyle w:val="Compact"/>
              <w:jc w:val="left"/>
            </w:pPr>
            <w:r>
              <w:t xml:space="preserve">3</w:t>
            </w:r>
          </w:p>
        </w:tc>
        <w:tc>
          <w:tcPr/>
          <w:p>
            <w:pPr>
              <w:pStyle w:val="Compact"/>
              <w:jc w:val="left"/>
            </w:pPr>
            <w:r>
              <w:t xml:space="preserve">Digital Campaign Management &amp; Social Media Strategy for the Politician's online presence, targeting United States Miami voter base</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Monthly retainer</w:t>
            </w:r>
          </w:p>
        </w:tc>
      </w:tr>
      <w:tr>
        <w:tc>
          <w:tcPr/>
          <w:p>
            <w:pPr>
              <w:pStyle w:val="Compact"/>
              <w:jc w:val="left"/>
            </w:pPr>
            <w:r>
              <w:t xml:space="preserve">4</w:t>
            </w:r>
          </w:p>
        </w:tc>
        <w:tc>
          <w:tcPr/>
          <w:p>
            <w:pPr>
              <w:pStyle w:val="Compact"/>
              <w:jc w:val="left"/>
            </w:pPr>
            <w:r>
              <w:t xml:space="preserve">Opposition Research &amp; Policy Briefing preparation for the Politician, including legislative tracking and competitor analysis</w:t>
            </w:r>
          </w:p>
        </w:tc>
        <w:tc>
          <w:tcPr/>
          <w:p>
            <w:pPr>
              <w:pStyle w:val="Compact"/>
              <w:jc w:val="left"/>
            </w:pPr>
            <w:r>
              <w:t xml:space="preserve">Quarterly (4)</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Per quarter</w:t>
            </w:r>
          </w:p>
        </w:tc>
      </w:tr>
      <w:tr>
        <w:tc>
          <w:tcPr/>
          <w:p>
            <w:pPr>
              <w:pStyle w:val="Compact"/>
              <w:jc w:val="left"/>
            </w:pPr>
            <w:r>
              <w:t xml:space="preserve">5</w:t>
            </w:r>
          </w:p>
        </w:tc>
        <w:tc>
          <w:tcPr/>
          <w:p>
            <w:pPr>
              <w:pStyle w:val="Compact"/>
              <w:jc w:val="left"/>
            </w:pPr>
            <w:r>
              <w:t xml:space="preserve">Volunteer Recruitment &amp; Ground Game Operations in United States Miami neighborhoods (Little Havana, Brickell, Coral Gables, Wynwood)</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Monthly retainer</w:t>
            </w:r>
          </w:p>
        </w:tc>
      </w:tr>
      <w:tr>
        <w:tc>
          <w:tcPr/>
          <w:p>
            <w:pPr>
              <w:pStyle w:val="Compact"/>
              <w:jc w:val="left"/>
            </w:pPr>
            <w:r>
              <w:t xml:space="preserve">6</w:t>
            </w:r>
          </w:p>
        </w:tc>
        <w:tc>
          <w:tcPr/>
          <w:p>
            <w:pPr>
              <w:pStyle w:val="Compact"/>
              <w:jc w:val="left"/>
            </w:pPr>
            <w:r>
              <w:t xml:space="preserve">Debate Preparation &amp; Speechwriting for the Politician, including mock debates, Q&amp;A sessions, and keynote address drafting</w:t>
            </w:r>
          </w:p>
        </w:tc>
        <w:tc>
          <w:tcPr/>
          <w:p>
            <w:pPr>
              <w:pStyle w:val="Compact"/>
              <w:jc w:val="left"/>
            </w:pPr>
            <w:r>
              <w:t xml:space="preserve">24 sessions</w:t>
            </w:r>
          </w:p>
        </w:tc>
        <w:tc>
          <w:tcPr/>
          <w:p>
            <w:pPr>
              <w:pStyle w:val="Compact"/>
              <w:jc w:val="left"/>
            </w:pPr>
            <w:r>
              <w:t xml:space="preserve">$1,750.00</w:t>
            </w:r>
          </w:p>
        </w:tc>
        <w:tc>
          <w:tcPr/>
          <w:p>
            <w:pPr>
              <w:pStyle w:val="Compact"/>
              <w:jc w:val="left"/>
            </w:pPr>
            <w:r>
              <w:t xml:space="preserve">$42,000.00</w:t>
            </w:r>
          </w:p>
        </w:tc>
        <w:tc>
          <w:tcPr/>
          <w:p>
            <w:pPr>
              <w:pStyle w:val="Compact"/>
              <w:jc w:val="left"/>
            </w:pPr>
            <w:r>
              <w:t xml:space="preserve">Per session</w:t>
            </w:r>
          </w:p>
        </w:tc>
      </w:tr>
      <w:tr>
        <w:tc>
          <w:tcPr/>
          <w:p>
            <w:pPr>
              <w:pStyle w:val="Compact"/>
              <w:jc w:val="left"/>
            </w:pPr>
            <w:r>
              <w:t xml:space="preserve">7</w:t>
            </w:r>
          </w:p>
        </w:tc>
        <w:tc>
          <w:tcPr/>
          <w:p>
            <w:pPr>
              <w:pStyle w:val="Compact"/>
              <w:jc w:val="left"/>
            </w:pPr>
            <w:r>
              <w:t xml:space="preserve">Compliance &amp; Legal Advisory – Ensuring all Politician campaign activities comply with United States federal and Florida state election regulations</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Monthly retainer</w:t>
            </w:r>
          </w:p>
        </w:tc>
      </w:tr>
      <w:tr>
        <w:tc>
          <w:tcPr/>
          <w:p>
            <w:pPr>
              <w:pStyle w:val="Compact"/>
              <w:jc w:val="left"/>
            </w:pPr>
            <w:r>
              <w:t xml:space="preserve">8</w:t>
            </w:r>
          </w:p>
        </w:tc>
        <w:tc>
          <w:tcPr/>
          <w:p>
            <w:pPr>
              <w:pStyle w:val="Compact"/>
              <w:jc w:val="left"/>
            </w:pPr>
            <w:r>
              <w:t xml:space="preserve">Travel &amp; Logistics within United States Miami metro area for on-site Politician engagements, venue coordination, and team transportation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$18,000.00</w:t>
            </w:r>
          </w:p>
        </w:tc>
        <w:tc>
          <w:tcPr/>
          <w:p>
            <w:pPr>
              <w:pStyle w:val="Compact"/>
              <w:jc w:val="left"/>
            </w:pPr>
            <w:r>
              <w:t xml:space="preserve">Flat estimate</w:t>
            </w:r>
          </w:p>
        </w:tc>
      </w:tr>
      <w:tr>
        <w:tc>
          <w:tcPr/>
          <w:p>
            <w:pPr>
              <w:pStyle w:val="Compact"/>
              <w:jc w:val="left"/>
            </w:pPr>
            <w:r>
              <w:t xml:space="preserve">9</w:t>
            </w:r>
          </w:p>
        </w:tc>
        <w:tc>
          <w:tcPr/>
          <w:p>
            <w:pPr>
              <w:pStyle w:val="Compact"/>
              <w:jc w:val="left"/>
            </w:pPr>
            <w:r>
              <w:t xml:space="preserve">Post-Campaign Debrief &amp; Legacy Report for the Politician, including performance metrics and future political positioning recommendations</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Delivered within 30 days of election</w:t>
            </w:r>
          </w:p>
        </w:tc>
      </w:tr>
      <w:tr>
        <w:tc>
          <w:tcPr>
            <w:gridSpan w:val="4"/>
          </w:tcPr>
          <w:p>
            <w:pPr>
              <w:pStyle w:val="Compact"/>
              <w:jc w:val="right"/>
            </w:pPr>
            <w:r>
              <w:t xml:space="preserve">SUBTOTAL</w:t>
            </w:r>
          </w:p>
        </w:tc>
        <w:tc>
          <w:tcPr/>
          <w:p>
            <w:pPr>
              <w:pStyle w:val="Compact"/>
              <w:jc w:val="left"/>
            </w:pPr>
            <w:r>
              <w:t xml:space="preserve">$650,400.00</w:t>
            </w:r>
          </w:p>
        </w:tc>
        <w:tc>
          <w:tcPr/>
          <w:p>
            <w:pPr>
              <w:pStyle w:val="Compact"/>
            </w:pPr>
          </w:p>
        </w:tc>
      </w:tr>
      <w:tr>
        <w:tc>
          <w:tcPr>
            <w:gridSpan w:val="4"/>
          </w:tcPr>
          <w:p>
            <w:pPr>
              <w:pStyle w:val="Compact"/>
              <w:jc w:val="right"/>
            </w:pPr>
            <w:r>
              <w:t xml:space="preserve">Applicable Sales &amp; Service Tax (Florida, 6.5%)</w:t>
            </w:r>
          </w:p>
        </w:tc>
        <w:tc>
          <w:tcPr/>
          <w:p>
            <w:pPr>
              <w:pStyle w:val="Compact"/>
              <w:jc w:val="left"/>
            </w:pPr>
            <w:r>
              <w:t xml:space="preserve">$42,276.00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$692,676.00</w:t>
            </w:r>
          </w:p>
        </w:tc>
        <w:tc>
          <w:tcPr/>
          <w:p>
            <w:pPr>
              <w:pStyle w:val="Compact"/>
            </w:pPr>
          </w:p>
        </w:tc>
      </w:tr>
    </w:tbl>
    <w:p>
      <w:pPr>
        <w:pStyle w:val="BodyText"/>
      </w:pPr>
      <w:r>
        <w:rPr>
          <w:bCs/>
          <w:b/>
        </w:rPr>
        <w:t xml:space="preserve">Important Note:</w:t>
      </w:r>
      <w:r>
        <w:t xml:space="preserve"> </w:t>
      </w:r>
      <w:r>
        <w:t xml:space="preserve">This Quotation Estimate is specific to the Politician, Senator Maria C. Delgado, and her 2026 re-election campaign in the United States Miami region. All pricing is quoted in United States Dollars (USD). This estimate does not include third-party advertising spend, venue rental fees, or printing costs for campaign materials, which will be billed separately upon written authorization.</w:t>
      </w:r>
    </w:p>
    <w:bookmarkEnd w:id="26"/>
    <w:bookmarkStart w:id="27" w:name="terms-conditions"/>
    <w:p>
      <w:pPr>
        <w:pStyle w:val="Heading2"/>
      </w:pPr>
      <w:r>
        <w:t xml:space="preserve">Terms &amp; Conditions</w:t>
      </w:r>
    </w:p>
    <w:p>
      <w:pPr>
        <w:numPr>
          <w:ilvl w:val="0"/>
          <w:numId w:val="1001"/>
        </w:numPr>
        <w:pStyle w:val="Compact"/>
      </w:pPr>
      <w:r>
        <w:t xml:space="preserve">This Quotation Estimate is valid for thirty (30) calendar days from the date of issuance. After July 15, 2025, pricing may be subject to revision based on market conditions in the United States Miami political consulting sector.</w:t>
      </w:r>
    </w:p>
    <w:p>
      <w:pPr>
        <w:numPr>
          <w:ilvl w:val="0"/>
          <w:numId w:val="1001"/>
        </w:numPr>
        <w:pStyle w:val="Compact"/>
      </w:pPr>
      <w:r>
        <w:t xml:space="preserve">Payment terms: 30% deposit due upon acceptance of this Quotation Estimate; remaining balance payable in equal monthly installments over the 12-month engagement period. All payments are due within fifteen (15) days of invoice date.</w:t>
      </w:r>
    </w:p>
    <w:p>
      <w:pPr>
        <w:numPr>
          <w:ilvl w:val="0"/>
          <w:numId w:val="1001"/>
        </w:numPr>
        <w:pStyle w:val="Compact"/>
      </w:pPr>
      <w:r>
        <w:t xml:space="preserve">All services rendered to the Politician shall comply with the Federal Election Campaign Act (FECA), the Florida Campaign Finance Act, and all applicable United States and state regulations governing political campaign activities.</w:t>
      </w:r>
    </w:p>
    <w:p>
      <w:pPr>
        <w:numPr>
          <w:ilvl w:val="0"/>
          <w:numId w:val="1001"/>
        </w:numPr>
        <w:pStyle w:val="Compact"/>
      </w:pPr>
      <w:r>
        <w:t xml:space="preserve">Atlantic Political Strategy Group, LLC shall maintain strict confidentiality regarding all strategic information, voter data, and internal communications related to the Politician's campaign in United States Miami.</w:t>
      </w:r>
    </w:p>
    <w:p>
      <w:pPr>
        <w:numPr>
          <w:ilvl w:val="0"/>
          <w:numId w:val="1001"/>
        </w:numPr>
        <w:pStyle w:val="Compact"/>
      </w:pPr>
      <w:r>
        <w:t xml:space="preserve">Either party may terminate this engagement with thirty (30) days written notice. In the event of early termination, all services rendered up to the termination date shall be invoiced in full.</w:t>
      </w:r>
    </w:p>
    <w:p>
      <w:pPr>
        <w:numPr>
          <w:ilvl w:val="0"/>
          <w:numId w:val="1001"/>
        </w:numPr>
        <w:pStyle w:val="Compact"/>
      </w:pPr>
      <w:r>
        <w:t xml:space="preserve">This Quotation Estimate does not constitute a binding contract until countersigned by both parties. A formal Service Agreement will be executed upon acceptance.</w:t>
      </w:r>
    </w:p>
    <w:p>
      <w:pPr>
        <w:numPr>
          <w:ilvl w:val="0"/>
          <w:numId w:val="1001"/>
        </w:numPr>
        <w:pStyle w:val="Compact"/>
      </w:pPr>
      <w:r>
        <w:t xml:space="preserve">All work product, including strategy documents, media plans, and research reports prepared for the Politician, shall remain the exclusive property of the Politician's campaign committee.</w:t>
      </w:r>
    </w:p>
    <w:p>
      <w:pPr>
        <w:numPr>
          <w:ilvl w:val="0"/>
          <w:numId w:val="1001"/>
        </w:numPr>
        <w:pStyle w:val="Compact"/>
      </w:pPr>
      <w:r>
        <w:t xml:space="preserve">Disputes arising from this Quotation Estimate or the subsequent engagement shall be resolved through arbitration in Miami, Florida, United States, in accordance with the rules of the American Arbitration Association.</w:t>
      </w:r>
    </w:p>
    <w:p>
      <w:pPr>
        <w:pStyle w:val="FirstParagraph"/>
      </w:pPr>
      <w:r>
        <w:rPr>
          <w:bCs/>
          <w:b/>
        </w:rPr>
        <w:t xml:space="preserve">Authorized Representative – Atlantic Political Strategy Group, LLC</w:t>
      </w:r>
    </w:p>
    <w:p>
      <w:pPr>
        <w:pStyle w:val="BodyText"/>
      </w:pPr>
      <w:r>
        <w:t xml:space="preserve">Name: David R. Castellanos, Managing Director</w:t>
      </w:r>
    </w:p>
    <w:p>
      <w:pPr>
        <w:pStyle w:val="BodyText"/>
      </w:pPr>
      <w:r>
        <w:t xml:space="preserve">Date: ______________________</w:t>
      </w:r>
    </w:p>
    <w:p>
      <w:pPr>
        <w:pStyle w:val="BodyText"/>
      </w:pPr>
      <w:r>
        <w:rPr>
          <w:bCs/>
          <w:b/>
        </w:rPr>
        <w:t xml:space="preserve">Accepted By – Office of the Politician</w:t>
      </w:r>
    </w:p>
    <w:p>
      <w:pPr>
        <w:pStyle w:val="BodyText"/>
      </w:pPr>
      <w:r>
        <w:t xml:space="preserve">Name: James R. Whitfield, Chief of Staff</w:t>
      </w:r>
    </w:p>
    <w:p>
      <w:pPr>
        <w:pStyle w:val="BodyText"/>
      </w:pPr>
      <w:r>
        <w:t xml:space="preserve">Date: ______________________</w:t>
      </w:r>
    </w:p>
    <w:p>
      <w:pPr>
        <w:pStyle w:val="BodyText"/>
      </w:pPr>
      <w:r>
        <w:t xml:space="preserve">Quotation Estimate No. QTE-2025-MIA-0847 | Atlantic Political Strategy Group, LLC | Miami, Florida, United States</w:t>
      </w:r>
    </w:p>
    <w:p>
      <w:pPr>
        <w:pStyle w:val="BodyText"/>
      </w:pPr>
      <w:r>
        <w:t xml:space="preserve">This document is confidential and intended solely for the Politician named herein. Unauthorized distribution is prohibited under United States federal and state law.</w:t>
      </w:r>
    </w:p>
    <w:p>
      <w:pPr>
        <w:pStyle w:val="BodyText"/>
      </w:pPr>
      <w:r>
        <w:t xml:space="preserve">Page 1 of 1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United States Miami</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