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1" w:name="quotation-estimate"/>
    <w:p>
      <w:pPr>
        <w:pStyle w:val="Heading1"/>
      </w:pPr>
      <w:r>
        <w:t xml:space="preserve">QUOTATION ESTIMATE</w:t>
      </w:r>
    </w:p>
    <w:bookmarkStart w:id="20" w:name="Xc943699cdf16ef02731c9f079b13410ce28b51a"/>
    <w:p>
      <w:pPr>
        <w:pStyle w:val="Heading2"/>
      </w:pPr>
      <w:r>
        <w:t xml:space="preserve">Professional Political Consulting &amp; Campaign Services</w:t>
      </w:r>
    </w:p>
    <w:p>
      <w:pPr>
        <w:pStyle w:val="FirstParagraph"/>
      </w:pPr>
      <w:r>
        <w:rPr>
          <w:bCs/>
          <w:b/>
        </w:rPr>
        <w:t xml:space="preserve">Caracas, Venezuela</w:t>
      </w:r>
      <w:r>
        <w:t xml:space="preserve"> </w:t>
      </w:r>
      <w:r>
        <w:t xml:space="preserve">| Republic of Venezuela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QTE-VC-2025-0047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For (Client):</w:t>
            </w:r>
          </w:p>
        </w:tc>
        <w:tc>
          <w:tcPr/>
          <w:p>
            <w:pPr>
              <w:pStyle w:val="Compact"/>
              <w:jc w:val="left"/>
            </w:pPr>
            <w:r>
              <w:t xml:space="preserve">Hon. Senator Alejandro R. Mendoza, Politician &amp; Candidate, National Assembly of Venezuela</w:t>
            </w:r>
          </w:p>
        </w:tc>
      </w:tr>
      <w:tr>
        <w:tc>
          <w:tcPr/>
          <w:p>
            <w:pPr>
              <w:pStyle w:val="Compact"/>
              <w:jc w:val="left"/>
            </w:pPr>
            <w:r>
              <w:t xml:space="preserve">Prepared By:</w:t>
            </w:r>
          </w:p>
        </w:tc>
        <w:tc>
          <w:tcPr/>
          <w:p>
            <w:pPr>
              <w:pStyle w:val="Compact"/>
              <w:jc w:val="left"/>
            </w:pPr>
            <w:r>
              <w:t xml:space="preserve">Strategic Political Advisory Group, C.A. – Caracas Office</w:t>
            </w:r>
          </w:p>
        </w:tc>
      </w:tr>
      <w:tr>
        <w:tc>
          <w:tcPr/>
          <w:p>
            <w:pPr>
              <w:pStyle w:val="Compact"/>
              <w:jc w:val="left"/>
            </w:pPr>
            <w:r>
              <w:t xml:space="preserve">Address:</w:t>
            </w:r>
          </w:p>
        </w:tc>
        <w:tc>
          <w:tcPr/>
          <w:p>
            <w:pPr>
              <w:pStyle w:val="Compact"/>
              <w:jc w:val="left"/>
            </w:pPr>
            <w:r>
              <w:t xml:space="preserve">Av. Francisco de Miranda, Torre Empresarial, Piso 12, Chacao, Caracas, Venezuela</w:t>
            </w:r>
          </w:p>
        </w:tc>
      </w:tr>
      <w:tr>
        <w:tc>
          <w:tcPr/>
          <w:p>
            <w:pPr>
              <w:pStyle w:val="Compact"/>
              <w:jc w:val="left"/>
            </w:pPr>
            <w:r>
              <w:t xml:space="preserve">Contact:</w:t>
            </w:r>
          </w:p>
        </w:tc>
        <w:tc>
          <w:tcPr/>
          <w:p>
            <w:pPr>
              <w:pStyle w:val="Compact"/>
              <w:jc w:val="left"/>
            </w:pPr>
            <w:r>
              <w:t xml:space="preserve">+58 212 555-0147 | info@strategicpoliticalvc.com</w:t>
            </w:r>
          </w:p>
        </w:tc>
      </w:tr>
      <w:tr>
        <w:tc>
          <w:tcPr/>
          <w:p>
            <w:pPr>
              <w:pStyle w:val="Compact"/>
              <w:jc w:val="left"/>
            </w:pPr>
            <w:r>
              <w:t xml:space="preserve">Project Location:</w:t>
            </w:r>
          </w:p>
        </w:tc>
        <w:tc>
          <w:tcPr/>
          <w:p>
            <w:pPr>
              <w:pStyle w:val="Compact"/>
              <w:jc w:val="left"/>
            </w:pPr>
            <w:r>
              <w:t xml:space="preserve">Venezuela Caracas – Metropolitan District and surrounding states</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formally issued to the Hon. Senator Alejandro R. Mendoza, a</w:t>
      </w:r>
      <w:r>
        <w:t xml:space="preserve"> </w:t>
      </w:r>
      <w:r>
        <w:rPr>
          <w:bCs/>
          <w:b/>
        </w:rPr>
        <w:t xml:space="preserve">politician</w:t>
      </w:r>
      <w:r>
        <w:t xml:space="preserve"> </w:t>
      </w:r>
      <w:r>
        <w:t xml:space="preserve">and registered candidate for the National Assembly of Venezuela, to provide a comprehensive breakdown of professional political consulting, campaign strategy, and operational services to be delivered in</w:t>
      </w:r>
      <w:r>
        <w:t xml:space="preserve"> </w:t>
      </w:r>
      <w:r>
        <w:rPr>
          <w:bCs/>
          <w:b/>
        </w:rPr>
        <w:t xml:space="preserve">Venezuela Caracas</w:t>
      </w:r>
      <w:r>
        <w:t xml:space="preserve"> </w:t>
      </w:r>
      <w:r>
        <w:t xml:space="preserve">and its metropolitan area. This document serves as a binding financial proposal for the scope of work described herein and is subject to the terms and conditions outlined in Section 6.</w:t>
      </w:r>
    </w:p>
    <w:bookmarkEnd w:id="22"/>
    <w:bookmarkStart w:id="23" w:name="scope-of-services-for-the-politician"/>
    <w:p>
      <w:pPr>
        <w:pStyle w:val="Heading3"/>
      </w:pPr>
      <w:r>
        <w:t xml:space="preserve">2. Scope of Services for the Politician</w:t>
      </w:r>
    </w:p>
    <w:p>
      <w:pPr>
        <w:pStyle w:val="FirstParagraph"/>
      </w:pPr>
      <w:r>
        <w:t xml:space="preserve">The following services have been tailored specifically for a</w:t>
      </w:r>
      <w:r>
        <w:t xml:space="preserve"> </w:t>
      </w:r>
      <w:r>
        <w:rPr>
          <w:bCs/>
          <w:b/>
        </w:rPr>
        <w:t xml:space="preserve">politician</w:t>
      </w:r>
      <w:r>
        <w:t xml:space="preserve"> </w:t>
      </w:r>
      <w:r>
        <w:t xml:space="preserve">operating within the political landscape of</w:t>
      </w:r>
      <w:r>
        <w:t xml:space="preserve"> </w:t>
      </w:r>
      <w:r>
        <w:rPr>
          <w:bCs/>
          <w:b/>
        </w:rPr>
        <w:t xml:space="preserve">Venezuela Caracas</w:t>
      </w:r>
      <w:r>
        <w:t xml:space="preserve">, taking into account the unique regulatory environment, media dynamics, and voter demographics of the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Comprehensive Political Strategy Development for the Politician – including voter analysis, messaging framework, and electoral positioning specific to Venezuela Caracas districts</w:t>
            </w:r>
          </w:p>
        </w:tc>
        <w:tc>
          <w:tcPr/>
          <w:p>
            <w:pPr>
              <w:pStyle w:val="Compact"/>
              <w:jc w:val="left"/>
            </w:pPr>
            <w:r>
              <w:t xml:space="preserve">4 weeks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Campaign Media &amp; Digital Presence Management – social media strategy, press releases, and digital advertising targeting voters in Venezuela Caracas</w:t>
            </w:r>
          </w:p>
        </w:tc>
        <w:tc>
          <w:tcPr/>
          <w:p>
            <w:pPr>
              <w:pStyle w:val="Compact"/>
              <w:jc w:val="left"/>
            </w:pPr>
            <w:r>
              <w:t xml:space="preserve">12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Public Speaking &amp; Debate Preparation for the Politician – coaching sessions, mock debates, and speechwriting for town halls in Caracas</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Field Operations &amp; Voter Outreach Coordination – organizing rallies, door-to-door campaigns, and community events across Venezuela Caracas municipalities</w:t>
            </w:r>
          </w:p>
        </w:tc>
        <w:tc>
          <w:tcPr/>
          <w:p>
            <w:pPr>
              <w:pStyle w:val="Compact"/>
              <w:jc w:val="left"/>
            </w:pPr>
            <w:r>
              <w:t xml:space="preserve">10 weeks</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05</w:t>
            </w:r>
          </w:p>
        </w:tc>
        <w:tc>
          <w:tcPr/>
          <w:p>
            <w:pPr>
              <w:pStyle w:val="Compact"/>
              <w:jc w:val="left"/>
            </w:pPr>
            <w:r>
              <w:t xml:space="preserve">Legal &amp; Regulatory Compliance Advisory – ensuring all campaign activities of the politician comply with Venezuelan electoral law (CNE regulations)</w:t>
            </w:r>
          </w:p>
        </w:tc>
        <w:tc>
          <w:tcPr/>
          <w:p>
            <w:pPr>
              <w:pStyle w:val="Compact"/>
              <w:jc w:val="left"/>
            </w:pPr>
            <w:r>
              <w:t xml:space="preserve">Ongoing</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Crisis Communication &amp; Reputation Management for the Politician – 24/7 monitoring and response protocol for media events in Venezuela Caracas</w:t>
            </w:r>
          </w:p>
        </w:tc>
        <w:tc>
          <w:tcPr/>
          <w:p>
            <w:pPr>
              <w:pStyle w:val="Compact"/>
              <w:jc w:val="left"/>
            </w:pPr>
            <w:r>
              <w:t xml:space="preserve">12 weeks</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Post-Campaign Transition Planning – policy briefing documents, constituent engagement plan, and legislative readiness for the politician</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left"/>
            </w:pPr>
            <w:r>
              <w:t xml:space="preserve">SUBTOTAL</w:t>
            </w:r>
          </w:p>
        </w:tc>
        <w:tc>
          <w:tcPr/>
          <w:p>
            <w:pPr>
              <w:pStyle w:val="Compact"/>
              <w:jc w:val="left"/>
            </w:pPr>
            <w:r>
              <w:t xml:space="preserve">$63,600.00</w:t>
            </w:r>
          </w:p>
        </w:tc>
      </w:tr>
      <w:tr>
        <w:tc>
          <w:tcPr>
            <w:gridSpan w:val="4"/>
          </w:tcPr>
          <w:p>
            <w:pPr>
              <w:pStyle w:val="Compact"/>
              <w:jc w:val="left"/>
            </w:pPr>
            <w:r>
              <w:t xml:space="preserve">Applicable Tax (IVA 16% – Venezuela)</w:t>
            </w:r>
          </w:p>
        </w:tc>
        <w:tc>
          <w:tcPr/>
          <w:p>
            <w:pPr>
              <w:pStyle w:val="Compact"/>
              <w:jc w:val="left"/>
            </w:pPr>
            <w:r>
              <w:t xml:space="preserve">$10,176.00</w:t>
            </w:r>
          </w:p>
        </w:tc>
      </w:tr>
      <w:tr>
        <w:tc>
          <w:tcPr>
            <w:gridSpan w:val="4"/>
          </w:tcPr>
          <w:p>
            <w:pPr>
              <w:pStyle w:val="Compact"/>
              <w:jc w:val="left"/>
            </w:pPr>
            <w:r>
              <w:rPr>
                <w:bCs/>
                <w:b/>
              </w:rPr>
              <w:t xml:space="preserve">GRAND TOTAL (Quotation Estimate)</w:t>
            </w:r>
          </w:p>
        </w:tc>
        <w:tc>
          <w:tcPr/>
          <w:p>
            <w:pPr>
              <w:pStyle w:val="Compact"/>
              <w:jc w:val="left"/>
            </w:pPr>
            <w:r>
              <w:rPr>
                <w:bCs/>
                <w:b/>
              </w:rPr>
              <w:t xml:space="preserve">$73,776.00</w:t>
            </w:r>
          </w:p>
        </w:tc>
      </w:tr>
    </w:tbl>
    <w:bookmarkEnd w:id="23"/>
    <w:bookmarkStart w:id="24" w:name="payment-terms"/>
    <w:p>
      <w:pPr>
        <w:pStyle w:val="Heading3"/>
      </w:pPr>
      <w:r>
        <w:t xml:space="preserve">3. Payment Terms</w:t>
      </w:r>
    </w:p>
    <w:p>
      <w:pPr>
        <w:pStyle w:val="FirstParagraph"/>
      </w:pPr>
      <w:r>
        <w:t xml:space="preserve">This</w:t>
      </w:r>
      <w:r>
        <w:t xml:space="preserve"> </w:t>
      </w:r>
      <w:r>
        <w:rPr>
          <w:bCs/>
          <w:b/>
        </w:rPr>
        <w:t xml:space="preserve">Quotation Estimate</w:t>
      </w:r>
      <w:r>
        <w:t xml:space="preserve"> </w:t>
      </w:r>
      <w:r>
        <w:t xml:space="preserve">for the</w:t>
      </w:r>
      <w:r>
        <w:t xml:space="preserve"> </w:t>
      </w:r>
      <w:r>
        <w:rPr>
          <w:bCs/>
          <w:b/>
        </w:rPr>
        <w:t xml:space="preserve">politician</w:t>
      </w:r>
      <w:r>
        <w:t xml:space="preserve">'s campaign services in</w:t>
      </w:r>
      <w:r>
        <w:t xml:space="preserve"> </w:t>
      </w:r>
      <w:r>
        <w:rPr>
          <w:bCs/>
          <w:b/>
        </w:rPr>
        <w:t xml:space="preserve">Venezuela Caracas</w:t>
      </w:r>
      <w:r>
        <w:t xml:space="preserve"> </w:t>
      </w:r>
      <w:r>
        <w:t xml:space="preserve">shall be paid according to the following schedule:</w:t>
      </w:r>
    </w:p>
    <w:p>
      <w:pPr>
        <w:numPr>
          <w:ilvl w:val="0"/>
          <w:numId w:val="1001"/>
        </w:numPr>
        <w:pStyle w:val="Compact"/>
      </w:pPr>
      <w:r>
        <w:rPr>
          <w:bCs/>
          <w:b/>
        </w:rPr>
        <w:t xml:space="preserve">30% advance payment</w:t>
      </w:r>
      <w:r>
        <w:t xml:space="preserve"> </w:t>
      </w:r>
      <w:r>
        <w:t xml:space="preserve">($22,132.80) upon signing of the service agreement, due within 5 business days.</w:t>
      </w:r>
    </w:p>
    <w:p>
      <w:pPr>
        <w:numPr>
          <w:ilvl w:val="0"/>
          <w:numId w:val="1001"/>
        </w:numPr>
        <w:pStyle w:val="Compact"/>
      </w:pPr>
      <w:r>
        <w:rPr>
          <w:bCs/>
          <w:b/>
        </w:rPr>
        <w:t xml:space="preserve">40% milestone payment</w:t>
      </w:r>
      <w:r>
        <w:t xml:space="preserve"> </w:t>
      </w:r>
      <w:r>
        <w:t xml:space="preserve">($29,510.40) due at the midpoint of the campaign period (Week 8).</w:t>
      </w:r>
    </w:p>
    <w:p>
      <w:pPr>
        <w:numPr>
          <w:ilvl w:val="0"/>
          <w:numId w:val="1001"/>
        </w:numPr>
        <w:pStyle w:val="Compact"/>
      </w:pPr>
      <w:r>
        <w:rPr>
          <w:bCs/>
          <w:b/>
        </w:rPr>
        <w:t xml:space="preserve">30% final payment</w:t>
      </w:r>
      <w:r>
        <w:t xml:space="preserve"> </w:t>
      </w:r>
      <w:r>
        <w:t xml:space="preserve">($22,132.80) due within 10 business days following completion of all deliverables.</w:t>
      </w:r>
    </w:p>
    <w:p>
      <w:pPr>
        <w:pStyle w:val="FirstParagraph"/>
      </w:pPr>
      <w:r>
        <w:t xml:space="preserve">All payments shall be made in US Dollars (USD) via bank transfer to the account designated by Strategic Political Advisory Group, C.A., or in Venezuelan Bolívares (VES) at the official BCV exchange rate on the date of payment, at the client's discretion.</w:t>
      </w:r>
    </w:p>
    <w:bookmarkEnd w:id="24"/>
    <w:bookmarkStart w:id="25" w:name="assumptions-exclusions"/>
    <w:p>
      <w:pPr>
        <w:pStyle w:val="Heading3"/>
      </w:pPr>
      <w:r>
        <w:t xml:space="preserve">4. Assumptions &amp; Exclusions</w:t>
      </w:r>
    </w:p>
    <w:p>
      <w:pPr>
        <w:numPr>
          <w:ilvl w:val="0"/>
          <w:numId w:val="1002"/>
        </w:numPr>
        <w:pStyle w:val="Compact"/>
      </w:pPr>
      <w:r>
        <w:t xml:space="preserve">This Quotation Estimate assumes the politician will provide timely access to all necessary campaign materials, personal availability for scheduled sessions, and cooperation with the advisory team.</w:t>
      </w:r>
    </w:p>
    <w:p>
      <w:pPr>
        <w:numPr>
          <w:ilvl w:val="0"/>
          <w:numId w:val="1002"/>
        </w:numPr>
        <w:pStyle w:val="Compact"/>
      </w:pPr>
      <w:r>
        <w:t xml:space="preserve">Travel expenses beyond the Caracas metropolitan area (e.g., to states such as Miranda, Aragua, or La Guaira) are excluded and will be billed separately at cost.</w:t>
      </w:r>
    </w:p>
    <w:p>
      <w:pPr>
        <w:numPr>
          <w:ilvl w:val="0"/>
          <w:numId w:val="1002"/>
        </w:numPr>
        <w:pStyle w:val="Compact"/>
      </w:pPr>
      <w:r>
        <w:t xml:space="preserve">Production costs for physical campaign materials (banners, flyers, merchandise) are not included in this Quotation Estimate and will be quoted separately upon request.</w:t>
      </w:r>
    </w:p>
    <w:p>
      <w:pPr>
        <w:numPr>
          <w:ilvl w:val="0"/>
          <w:numId w:val="1002"/>
        </w:numPr>
        <w:pStyle w:val="Compact"/>
      </w:pPr>
      <w:r>
        <w:t xml:space="preserve">Any additional services requested by the politician beyond the scope defined herein will require a supplementary Quotation Estimate and written approval before execution.</w:t>
      </w:r>
    </w:p>
    <w:bookmarkEnd w:id="25"/>
    <w:bookmarkStart w:id="26" w:name="validity-acceptance"/>
    <w:p>
      <w:pPr>
        <w:pStyle w:val="Heading3"/>
      </w:pPr>
      <w:r>
        <w:t xml:space="preserve">5. Validity &amp; Acceptance</w:t>
      </w:r>
    </w:p>
    <w:p>
      <w:pPr>
        <w:pStyle w:val="FirstParagraph"/>
      </w:pPr>
      <w:r>
        <w:t xml:space="preserve">This</w:t>
      </w:r>
      <w:r>
        <w:t xml:space="preserve"> </w:t>
      </w:r>
      <w:r>
        <w:rPr>
          <w:bCs/>
          <w:b/>
        </w:rPr>
        <w:t xml:space="preserve">Quotation Estimate</w:t>
      </w:r>
      <w:r>
        <w:t xml:space="preserve"> </w:t>
      </w:r>
      <w:r>
        <w:t xml:space="preserve">is valid for a period of</w:t>
      </w:r>
      <w:r>
        <w:t xml:space="preserve"> </w:t>
      </w:r>
      <w:r>
        <w:rPr>
          <w:bCs/>
          <w:b/>
        </w:rPr>
        <w:t xml:space="preserve">thirty (30) calendar days</w:t>
      </w:r>
      <w:r>
        <w:t xml:space="preserve"> </w:t>
      </w:r>
      <w:r>
        <w:t xml:space="preserve">from the date of issue. After this period, pricing may be subject to revision due to market conditions in</w:t>
      </w:r>
      <w:r>
        <w:t xml:space="preserve"> </w:t>
      </w:r>
      <w:r>
        <w:rPr>
          <w:bCs/>
          <w:b/>
        </w:rPr>
        <w:t xml:space="preserve">Venezuela Caracas</w:t>
      </w:r>
      <w:r>
        <w:t xml:space="preserve">. Acceptance of this Quotation Estimate constitutes a binding agreement between the</w:t>
      </w:r>
      <w:r>
        <w:t xml:space="preserve"> </w:t>
      </w:r>
      <w:r>
        <w:rPr>
          <w:bCs/>
          <w:b/>
        </w:rPr>
        <w:t xml:space="preserve">politician</w:t>
      </w:r>
      <w:r>
        <w:t xml:space="preserve"> </w:t>
      </w:r>
      <w:r>
        <w:t xml:space="preserve">(client) and Strategic Political Advisory Group, C.A. (service provider) for the delivery of the services described in this document.</w:t>
      </w:r>
    </w:p>
    <w:bookmarkEnd w:id="26"/>
    <w:bookmarkStart w:id="27" w:name="terms-conditions"/>
    <w:p>
      <w:pPr>
        <w:pStyle w:val="Heading3"/>
      </w:pPr>
      <w:r>
        <w:t xml:space="preserve">6. Terms &amp; Conditions</w:t>
      </w:r>
    </w:p>
    <w:p>
      <w:pPr>
        <w:numPr>
          <w:ilvl w:val="0"/>
          <w:numId w:val="1003"/>
        </w:numPr>
        <w:pStyle w:val="Compact"/>
      </w:pPr>
      <w:r>
        <w:t xml:space="preserve">All services shall be performed in full compliance with the Electoral Organic Law of Venezuela and regulations set forth by the National Electoral Council (CNE).</w:t>
      </w:r>
    </w:p>
    <w:p>
      <w:pPr>
        <w:numPr>
          <w:ilvl w:val="0"/>
          <w:numId w:val="1003"/>
        </w:numPr>
        <w:pStyle w:val="Compact"/>
      </w:pPr>
      <w:r>
        <w:t xml:space="preserve">Confidentiality: All strategic materials, voter data, and campaign plans prepared for the politician shall remain strictly confidential and shall not be disclosed to third parties without written consent.</w:t>
      </w:r>
    </w:p>
    <w:p>
      <w:pPr>
        <w:numPr>
          <w:ilvl w:val="0"/>
          <w:numId w:val="1003"/>
        </w:numPr>
        <w:pStyle w:val="Compact"/>
      </w:pPr>
      <w:r>
        <w:t xml:space="preserve">Force Majeure: Neither party shall be liable for delays or non-performance resulting from events beyond reasonable control, including but not limited to political instability, natural disasters, or government-mandated restrictions in Venezuela Caracas.</w:t>
      </w:r>
    </w:p>
    <w:p>
      <w:pPr>
        <w:numPr>
          <w:ilvl w:val="0"/>
          <w:numId w:val="1003"/>
        </w:numPr>
        <w:pStyle w:val="Compact"/>
      </w:pPr>
      <w:r>
        <w:t xml:space="preserve">Dispute Resolution: Any disputes arising from this Quotation Estimate shall be resolved through mediation in Caracas, Venezuela, in accordance with Venezuelan civil law. If mediation fails, disputes shall be submitted to the competent courts of the Metropolitan District of Caracas.</w:t>
      </w:r>
    </w:p>
    <w:p>
      <w:pPr>
        <w:numPr>
          <w:ilvl w:val="0"/>
          <w:numId w:val="1003"/>
        </w:numPr>
        <w:pStyle w:val="Compact"/>
      </w:pPr>
      <w:r>
        <w:t xml:space="preserve">Intellectual Property: All strategy documents, messaging frameworks, and creative materials developed under this engagement shall become the property of the politician upon full payment.</w:t>
      </w:r>
    </w:p>
    <w:bookmarkEnd w:id="27"/>
    <w:bookmarkStart w:id="28" w:name="authorized-signatures"/>
    <w:p>
      <w:pPr>
        <w:pStyle w:val="Heading3"/>
      </w:pPr>
      <w:r>
        <w:t xml:space="preserve">7. Authorized Signatures</w:t>
      </w:r>
    </w:p>
    <w:p>
      <w:pPr>
        <w:pStyle w:val="FirstParagraph"/>
      </w:pPr>
      <w:r>
        <w:rPr>
          <w:bCs/>
          <w:b/>
        </w:rPr>
        <w:t xml:space="preserve">For the Politician (Client)</w:t>
      </w:r>
      <w:r>
        <w:br/>
      </w:r>
      <w:r>
        <w:t xml:space="preserve">Hon. Alejandro R. Mendoza</w:t>
      </w:r>
      <w:r>
        <w:br/>
      </w:r>
      <w:r>
        <w:t xml:space="preserve">Candidate, National Assembly of Venezuela</w:t>
      </w:r>
      <w:r>
        <w:br/>
      </w:r>
      <w:r>
        <w:t xml:space="preserve">Date: ______________________</w:t>
      </w:r>
    </w:p>
    <w:p>
      <w:pPr>
        <w:pStyle w:val="BodyText"/>
      </w:pPr>
      <w:r>
        <w:rPr>
          <w:bCs/>
          <w:b/>
        </w:rPr>
        <w:t xml:space="preserve">For Strategic Political Advisory Group, C.A.</w:t>
      </w:r>
      <w:r>
        <w:br/>
      </w:r>
      <w:r>
        <w:t xml:space="preserve">Ing. María C. Rodríguez</w:t>
      </w:r>
      <w:r>
        <w:br/>
      </w:r>
      <w:r>
        <w:t xml:space="preserve">Director of Political Consulting</w:t>
      </w:r>
      <w:r>
        <w:br/>
      </w:r>
      <w:r>
        <w:t xml:space="preserve">Caracas, Venezuela</w:t>
      </w:r>
      <w:r>
        <w:br/>
      </w:r>
      <w:r>
        <w:t xml:space="preserve">Date: ______________________</w:t>
      </w:r>
    </w:p>
    <w:p>
      <w:pPr>
        <w:pStyle w:val="BodyText"/>
      </w:pPr>
      <w:r>
        <w:rPr>
          <w:bCs/>
          <w:b/>
        </w:rPr>
        <w:t xml:space="preserve">Quotation Estimate No. QTE-VC-2025-0047</w:t>
      </w:r>
      <w:r>
        <w:t xml:space="preserve"> </w:t>
      </w:r>
      <w:r>
        <w:t xml:space="preserve">| Strategic Political Advisory Group, C.A. | RIF: J-40123456-7 | Caracas, Venezuela</w:t>
      </w:r>
    </w:p>
    <w:p>
      <w:pPr>
        <w:pStyle w:val="BodyText"/>
      </w:pPr>
      <w:r>
        <w:t xml:space="preserve">This document is a formal Quotation Estimate issued for the political campaign services of a registered politician in Venezuela Caracas. It does not constitute a final invoice until all services have been rendered and accepted by the client.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Services - Venezuela Caracas</dc:title>
  <dc:creator/>
  <dc:language>en</dc:language>
  <cp:keywords/>
  <dcterms:created xsi:type="dcterms:W3CDTF">2026-10-10T09:43:47Z</dcterms:created>
  <dcterms:modified xsi:type="dcterms:W3CDTF">2026-10-10T09:43:47Z</dcterms:modified>
</cp:coreProperties>
</file>

<file path=docProps/custom.xml><?xml version="1.0" encoding="utf-8"?>
<Properties xmlns="http://schemas.openxmlformats.org/officeDocument/2006/custom-properties" xmlns:vt="http://schemas.openxmlformats.org/officeDocument/2006/docPropsVTypes"/>
</file>