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Academic Services — Professor Engagement for Afghanistan Kabul</w:t>
      </w:r>
    </w:p>
    <w:p>
      <w:pPr>
        <w:pStyle w:val="BodyText"/>
      </w:pPr>
      <w:r>
        <w:t xml:space="preserve">Document Reference: QE-AFK-2025-0047 | Currency: USD (United States Dollar)</w:t>
      </w:r>
    </w:p>
    <w:bookmarkEnd w:id="20"/>
    <w:bookmarkStart w:id="21" w:name="prepared-by"/>
    <w:p>
      <w:pPr>
        <w:pStyle w:val="Heading3"/>
      </w:pPr>
      <w:r>
        <w:t xml:space="preserve">Prepared By</w:t>
      </w:r>
    </w:p>
    <w:p>
      <w:pPr>
        <w:pStyle w:val="FirstParagraph"/>
      </w:pPr>
      <w:r>
        <w:rPr>
          <w:bCs/>
          <w:b/>
        </w:rPr>
        <w:t xml:space="preserve">Afghanistan Academic Consultancy Group (AACG)</w:t>
      </w:r>
    </w:p>
    <w:p>
      <w:pPr>
        <w:pStyle w:val="BodyText"/>
      </w:pPr>
      <w:r>
        <w:t xml:space="preserve">Office: Darulaman District, Kabul, Afghanistan</w:t>
      </w:r>
    </w:p>
    <w:p>
      <w:pPr>
        <w:pStyle w:val="BodyText"/>
      </w:pPr>
      <w:r>
        <w:t xml:space="preserve">Email: quotations@aacg-kabul.af</w:t>
      </w:r>
    </w:p>
    <w:p>
      <w:pPr>
        <w:pStyle w:val="BodyText"/>
      </w:pPr>
      <w:r>
        <w:t xml:space="preserve">Phone: +93 700 123 456</w:t>
      </w:r>
    </w:p>
    <w:p>
      <w:pPr>
        <w:pStyle w:val="BodyText"/>
      </w:pPr>
      <w:r>
        <w:t xml:space="preserve">Tax Registration: AFK-TR-2024-8891</w:t>
      </w:r>
    </w:p>
    <w:bookmarkEnd w:id="21"/>
    <w:bookmarkStart w:id="22" w:name="prepared-for"/>
    <w:p>
      <w:pPr>
        <w:pStyle w:val="Heading3"/>
      </w:pPr>
      <w:r>
        <w:t xml:space="preserve">Prepared For</w:t>
      </w:r>
    </w:p>
    <w:p>
      <w:pPr>
        <w:pStyle w:val="FirstParagraph"/>
      </w:pPr>
      <w:r>
        <w:rPr>
          <w:bCs/>
          <w:b/>
        </w:rPr>
        <w:t xml:space="preserve">Ministry of Higher Education, Republic of Afghanistan</w:t>
      </w:r>
    </w:p>
    <w:p>
      <w:pPr>
        <w:pStyle w:val="BodyText"/>
      </w:pPr>
      <w:r>
        <w:t xml:space="preserve">Address: Kabul, Afghanistan</w:t>
      </w:r>
    </w:p>
    <w:p>
      <w:pPr>
        <w:pStyle w:val="BodyText"/>
      </w:pPr>
      <w:r>
        <w:t xml:space="preserve">Attn: Dr. Ahmad Zahir, Director of Academic Affairs</w:t>
      </w:r>
    </w:p>
    <w:p>
      <w:pPr>
        <w:pStyle w:val="BodyText"/>
      </w:pPr>
      <w:r>
        <w:t xml:space="preserve">Email: academic.director@mhe.gov.af</w:t>
      </w:r>
    </w:p>
    <w:p>
      <w:pPr>
        <w:pStyle w:val="BodyText"/>
      </w:pPr>
      <w:r>
        <w:t xml:space="preserve">Phone: +93 799 876 543</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QE-AFK-2025-0047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Faculty Recruitment — Professor Level</w:t>
      </w:r>
    </w:p>
    <w:p>
      <w:pPr>
        <w:pStyle w:val="BodyText"/>
      </w:pPr>
      <w:r>
        <w:rPr>
          <w:bCs/>
          <w:b/>
        </w:rPr>
        <w:t xml:space="preserve">Location:</w:t>
      </w:r>
      <w:r>
        <w:t xml:space="preserve"> </w:t>
      </w:r>
      <w:r>
        <w:t xml:space="preserve">Afghanistan Kabul</w:t>
      </w:r>
    </w:p>
    <w:p>
      <w:pPr>
        <w:pStyle w:val="BodyText"/>
      </w:pPr>
      <w:r>
        <w:rPr>
          <w:bCs/>
          <w:b/>
        </w:rPr>
        <w:t xml:space="preserve">Duration:</w:t>
      </w:r>
      <w:r>
        <w:t xml:space="preserve"> </w:t>
      </w:r>
      <w:r>
        <w:t xml:space="preserve">12 months (renewable)</w:t>
      </w:r>
    </w:p>
    <w:bookmarkEnd w:id="24"/>
    <w:bookmarkStart w:id="25" w:name="X5e646180f29d95cb357eeafeed4a31b96c04255"/>
    <w:p>
      <w:pPr>
        <w:pStyle w:val="Heading2"/>
      </w:pPr>
      <w:r>
        <w:t xml:space="preserve">1. Scope of Work — Professor Engagement in Afghanistan Kabul</w:t>
      </w:r>
    </w:p>
    <w:p>
      <w:pPr>
        <w:pStyle w:val="FirstParagraph"/>
      </w:pPr>
      <w:r>
        <w:t xml:space="preserve">This</w:t>
      </w:r>
      <w:r>
        <w:t xml:space="preserve"> </w:t>
      </w:r>
      <w:r>
        <w:t xml:space="preserve">Quotation Estimate</w:t>
      </w:r>
      <w:r>
        <w:t xml:space="preserve"> </w:t>
      </w:r>
      <w:r>
        <w:t xml:space="preserve">is issued by the Afghanistan Academic Consultancy Group (AACG) in response to the formal request for the recruitment, onboarding, and ongoing professional engagement of a</w:t>
      </w:r>
      <w:r>
        <w:t xml:space="preserve"> </w:t>
      </w:r>
      <w:r>
        <w:t xml:space="preserve">Professor</w:t>
      </w:r>
      <w:r>
        <w:t xml:space="preserve"> </w:t>
      </w:r>
      <w:r>
        <w:t xml:space="preserve">to serve at a designated higher education institution within</w:t>
      </w:r>
      <w:r>
        <w:t xml:space="preserve"> </w:t>
      </w:r>
      <w:r>
        <w:t xml:space="preserve">Afghanistan Kabul</w:t>
      </w:r>
      <w:r>
        <w:t xml:space="preserve">. The scope of work encompasses the full lifecycle of the Professor's academic appointment, including but not limited to: identification and vetting of qualified candidates, contractual negotiation, visa and residency facilitation within Afghanistan Kabul, academic curriculum development, lecture delivery, research supervision, and institutional mentorship programs.</w:t>
      </w:r>
    </w:p>
    <w:p>
      <w:pPr>
        <w:pStyle w:val="BodyText"/>
      </w:pPr>
      <w:r>
        <w:t xml:space="preserve">The Professor engaged under this Quotation Estimate shall hold a minimum of a Doctorate (Ph.D.) in the relevant discipline, possess no fewer than ten (10) years of post-doctoral teaching and research experience, and demonstrate a verifiable publication record in peer-reviewed international journals. The Professor's primary duty station shall be within the city of Afghanistan Kabul, with the expectation of a minimum of four (4) full working days per week on campus.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Professor monthly academic salary (Ph.D. level, full-time)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Recruitment, vetting, and background verification of the Professor</w:t>
            </w:r>
          </w:p>
        </w:tc>
        <w:tc>
          <w:tcPr/>
          <w:p>
            <w:pPr>
              <w:pStyle w:val="Compact"/>
              <w:jc w:val="left"/>
            </w:pPr>
            <w:r>
              <w:t xml:space="preserve">1 instance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Visa processing, work permit, and residency registration in Afghanistan Kabul</w:t>
            </w:r>
          </w:p>
        </w:tc>
        <w:tc>
          <w:tcPr/>
          <w:p>
            <w:pPr>
              <w:pStyle w:val="Compact"/>
              <w:jc w:val="left"/>
            </w:pPr>
            <w:r>
              <w:t xml:space="preserve">1 instance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Relocation and initial settlement allowance (flights, temporary housing, local orientation)</w:t>
            </w:r>
          </w:p>
        </w:tc>
        <w:tc>
          <w:tcPr/>
          <w:p>
            <w:pPr>
              <w:pStyle w:val="Compact"/>
              <w:jc w:val="left"/>
            </w:pPr>
            <w:r>
              <w:t xml:space="preserve">1 instance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Annual housing provision (furnished apartment, Darulaman or Wazir Akbar Khan area, Kabul)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Comprehensive health and security insurance (Professor and immediate family)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Research grant and laboratory access stipend</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Curriculum development and academic material procurement</w:t>
            </w:r>
          </w:p>
        </w:tc>
        <w:tc>
          <w:tcPr/>
          <w:p>
            <w:pPr>
              <w:pStyle w:val="Compact"/>
              <w:jc w:val="left"/>
            </w:pPr>
            <w:r>
              <w:t xml:space="preserve">1 instance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Annual end-of-contract repatriation (return airfare, shipping of personal effects)</w:t>
            </w:r>
          </w:p>
        </w:tc>
        <w:tc>
          <w:tcPr/>
          <w:p>
            <w:pPr>
              <w:pStyle w:val="Compact"/>
              <w:jc w:val="left"/>
            </w:pPr>
            <w:r>
              <w:t xml:space="preserve">1 instance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Administrative oversight, contract management, and compliance reporting by AACG</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right"/>
            </w:pPr>
            <w:r>
              <w:t xml:space="preserve">GRAND TOTAL (USD)</w:t>
            </w:r>
          </w:p>
        </w:tc>
        <w:tc>
          <w:tcPr/>
          <w:p>
            <w:pPr>
              <w:pStyle w:val="Compact"/>
              <w:jc w:val="left"/>
            </w:pPr>
            <w:r>
              <w:t xml:space="preserve">$112,400.00</w:t>
            </w:r>
          </w:p>
        </w:tc>
      </w:tr>
    </w:tbl>
    <w:bookmarkEnd w:id="26"/>
    <w:bookmarkStart w:id="27" w:name="payment-schedule"/>
    <w:p>
      <w:pPr>
        <w:pStyle w:val="Heading2"/>
      </w:pPr>
      <w:r>
        <w:t xml:space="preserve">3. Payment Schedule</w:t>
      </w:r>
    </w:p>
    <w:p>
      <w:pPr>
        <w:pStyle w:val="FirstParagraph"/>
      </w:pPr>
      <w:r>
        <w:t xml:space="preserve">In accordance with the terms of this Quotation Estimate, payment shall be structured as follows:</w:t>
      </w:r>
    </w:p>
    <w:p>
      <w:pPr>
        <w:numPr>
          <w:ilvl w:val="0"/>
          <w:numId w:val="1001"/>
        </w:numPr>
        <w:pStyle w:val="Compact"/>
      </w:pPr>
      <w:r>
        <w:rPr>
          <w:bCs/>
          <w:b/>
        </w:rPr>
        <w:t xml:space="preserve">Advance Payment (30%):</w:t>
      </w:r>
      <w:r>
        <w:t xml:space="preserve"> </w:t>
      </w:r>
      <w:r>
        <w:t xml:space="preserve">$33,720.00 — Due within fifteen (15) business days of signed acceptance of this Quotation Estimate.</w:t>
      </w:r>
    </w:p>
    <w:p>
      <w:pPr>
        <w:numPr>
          <w:ilvl w:val="0"/>
          <w:numId w:val="1001"/>
        </w:numPr>
        <w:pStyle w:val="Compact"/>
      </w:pPr>
      <w:r>
        <w:rPr>
          <w:bCs/>
          <w:b/>
        </w:rPr>
        <w:t xml:space="preserve">Mid-Term Payment (40%):</w:t>
      </w:r>
      <w:r>
        <w:t xml:space="preserve"> </w:t>
      </w:r>
      <w:r>
        <w:t xml:space="preserve">$44,960.00 — Due upon confirmation of the Professor's arrival in Afghanistan Kabul and commencement of duties (Month 6).</w:t>
      </w:r>
    </w:p>
    <w:p>
      <w:pPr>
        <w:numPr>
          <w:ilvl w:val="0"/>
          <w:numId w:val="1001"/>
        </w:numPr>
        <w:pStyle w:val="Compact"/>
      </w:pPr>
      <w:r>
        <w:rPr>
          <w:bCs/>
          <w:b/>
        </w:rPr>
        <w:t xml:space="preserve">Final Payment (30%):</w:t>
      </w:r>
      <w:r>
        <w:t xml:space="preserve"> </w:t>
      </w:r>
      <w:r>
        <w:t xml:space="preserve">$33,720.00 — Due upon successful completion of the twelve-month engagement and submission of the final academic performance report.</w:t>
      </w:r>
    </w:p>
    <w:bookmarkEnd w:id="27"/>
    <w:bookmarkStart w:id="28"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all rates and terms are subject to revision.</w:t>
      </w:r>
    </w:p>
    <w:p>
      <w:pPr>
        <w:numPr>
          <w:ilvl w:val="0"/>
          <w:numId w:val="1002"/>
        </w:numPr>
        <w:pStyle w:val="Compact"/>
      </w:pPr>
      <w:r>
        <w:t xml:space="preserve">All costs listed in this Quotation Estimate are denominated in United States Dollars (USD) and are inclusive of applicable local taxes in Afghanistan Kabul unless otherwise stated.</w:t>
      </w:r>
    </w:p>
    <w:p>
      <w:pPr>
        <w:numPr>
          <w:ilvl w:val="0"/>
          <w:numId w:val="1002"/>
        </w:numPr>
        <w:pStyle w:val="Compact"/>
      </w:pPr>
      <w:r>
        <w:t xml:space="preserve">The Professor's engagement is contingent upon successful completion of all security clearances, medical examinations, and institutional approvals required by the relevant authorities in Afghanistan Kabul.</w:t>
      </w:r>
    </w:p>
    <w:p>
      <w:pPr>
        <w:numPr>
          <w:ilvl w:val="0"/>
          <w:numId w:val="1002"/>
        </w:numPr>
        <w:pStyle w:val="Compact"/>
      </w:pPr>
      <w:r>
        <w:t xml:space="preserve">AACG reserves the right to substitute the identified Professor candidate with an equally qualified alternative, subject to prior written approval by the client, should the primary candidate become unavailable.</w:t>
      </w:r>
    </w:p>
    <w:p>
      <w:pPr>
        <w:numPr>
          <w:ilvl w:val="0"/>
          <w:numId w:val="1002"/>
        </w:numPr>
        <w:pStyle w:val="Compact"/>
      </w:pPr>
      <w:r>
        <w:t xml:space="preserve">Any changes to the scope of work, duration of the Professor's engagement, or location within Afghanistan Kabul must be documented in a formal amendment to this Quotation Estimate, signed by both parties.</w:t>
      </w:r>
    </w:p>
    <w:p>
      <w:pPr>
        <w:numPr>
          <w:ilvl w:val="0"/>
          <w:numId w:val="1002"/>
        </w:numPr>
        <w:pStyle w:val="Compact"/>
      </w:pPr>
      <w:r>
        <w:t xml:space="preserve">Disputes arising from this Quotation Estimate shall be resolved through mediation in Kabul, Afghanistan, in accordance with the commercial laws of the Islamic Republic of Afghanistan.</w:t>
      </w:r>
    </w:p>
    <w:p>
      <w:pPr>
        <w:numPr>
          <w:ilvl w:val="0"/>
          <w:numId w:val="1002"/>
        </w:numPr>
        <w:pStyle w:val="Compact"/>
      </w:pPr>
      <w:r>
        <w:t xml:space="preserve">This Quotation Estimate does not constitute a binding contract until countersigned by both parties and the advance payment has been received in full.</w:t>
      </w:r>
    </w:p>
    <w:bookmarkEnd w:id="28"/>
    <w:bookmarkStart w:id="29"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cost figures outlined in this Quotation Estimate for the Professor engagement in Afghanistan Kabul.</w:t>
      </w:r>
    </w:p>
    <w:p>
      <w:pPr>
        <w:pStyle w:val="BodyText"/>
      </w:pPr>
      <w:r>
        <w:rPr>
          <w:bCs/>
          <w:b/>
        </w:rPr>
        <w:t xml:space="preserve">For: Afghanistan Academic Consultancy Group (AACG)</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Ministry of Higher Education, Afghanistan</w:t>
      </w:r>
    </w:p>
    <w:p>
      <w:pPr>
        <w:pStyle w:val="BodyText"/>
      </w:pPr>
      <w:r>
        <w:t xml:space="preserve">Name: ___________________________</w:t>
      </w:r>
    </w:p>
    <w:p>
      <w:pPr>
        <w:pStyle w:val="BodyText"/>
      </w:pPr>
      <w:r>
        <w:t xml:space="preserve">Title: Director of Academic Affairs</w:t>
      </w:r>
    </w:p>
    <w:p>
      <w:pPr>
        <w:pStyle w:val="BodyText"/>
      </w:pPr>
      <w:r>
        <w:t xml:space="preserve">Signature: _________________________</w:t>
      </w:r>
    </w:p>
    <w:p>
      <w:pPr>
        <w:pStyle w:val="BodyText"/>
      </w:pPr>
      <w:r>
        <w:t xml:space="preserve">Date: ___________________________</w:t>
      </w:r>
    </w:p>
    <w:p>
      <w:pPr>
        <w:pStyle w:val="BodyText"/>
      </w:pPr>
      <w:r>
        <w:t xml:space="preserve">Afghanistan Academic Consultancy Group (AACG) | Darulaman District, Kabul, Afghanistan | Tel: +93 700 123 456 | Email: quotations@aacg-kabul.af</w:t>
      </w:r>
    </w:p>
    <w:p>
      <w:pPr>
        <w:pStyle w:val="BodyText"/>
      </w:pPr>
      <w:r>
        <w:t xml:space="preserve">This Quotation Estimate (Ref: QE-AFK-2025-0047) is the property of AACG and is intended solely for the named recipient. Unauthorized reproduction or distribution is prohibited.</w:t>
      </w:r>
    </w:p>
    <w:p>
      <w:pPr>
        <w:pStyle w:val="BodyText"/>
      </w:pPr>
      <w:r>
        <w:t xml:space="preserve">Page 1 of 1 | Generated: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Afghanistan Kabul</dc:title>
  <dc:creator/>
  <dc:language>en</dc:language>
  <cp:keywords/>
  <dcterms:created xsi:type="dcterms:W3CDTF">2026-10-10T03:10:53Z</dcterms:created>
  <dcterms:modified xsi:type="dcterms:W3CDTF">2026-10-10T03:10:53Z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