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Professor</w:t>
      </w:r>
      <w:r>
        <w:t xml:space="preserve"> </w:t>
      </w:r>
      <w:r>
        <w:t xml:space="preserve">Services</w:t>
      </w:r>
      <w:r>
        <w:t xml:space="preserve"> </w:t>
      </w:r>
      <w:r>
        <w:t xml:space="preserve">-</w:t>
      </w:r>
      <w:r>
        <w:t xml:space="preserve"> </w:t>
      </w:r>
      <w:r>
        <w:t xml:space="preserve">Algeria</w:t>
      </w:r>
      <w:r>
        <w:t xml:space="preserve"> </w:t>
      </w:r>
      <w:r>
        <w:t xml:space="preserve">Algiers</w:t>
      </w:r>
    </w:p>
    <w:bookmarkStart w:id="20" w:name="quotation-estimate"/>
    <w:p>
      <w:pPr>
        <w:pStyle w:val="Heading1"/>
      </w:pPr>
      <w:r>
        <w:t xml:space="preserve">QUOTATION ESTIMATE</w:t>
      </w:r>
    </w:p>
    <w:p>
      <w:pPr>
        <w:pStyle w:val="FirstParagraph"/>
      </w:pPr>
      <w:r>
        <w:t xml:space="preserve">Professional Academic Services — Professor Engagement</w:t>
      </w:r>
    </w:p>
    <w:p>
      <w:pPr>
        <w:pStyle w:val="BodyText"/>
      </w:pPr>
      <w:r>
        <w:t xml:space="preserve">Algeria — Algiers, 16000</w:t>
      </w:r>
    </w:p>
    <w:bookmarkEnd w:id="20"/>
    <w:p>
      <w:pPr>
        <w:pStyle w:val="BodyText"/>
      </w:pPr>
      <w:r>
        <w:rPr>
          <w:bCs/>
          <w:b/>
        </w:rPr>
        <w:t xml:space="preserve">Quotation No.:</w:t>
      </w:r>
      <w:r>
        <w:t xml:space="preserve"> </w:t>
      </w:r>
      <w:r>
        <w:t xml:space="preserve">QE-ALG-2025-0472</w:t>
      </w:r>
      <w:r>
        <w:br/>
      </w:r>
      <w:r>
        <w:rPr>
          <w:bCs/>
          <w:b/>
        </w:rPr>
        <w:t xml:space="preserve">Date of Issue:</w:t>
      </w:r>
      <w:r>
        <w:t xml:space="preserve"> </w:t>
      </w:r>
      <w:r>
        <w:t xml:space="preserve">15 June 2025</w:t>
      </w:r>
      <w:r>
        <w:br/>
      </w:r>
      <w:r>
        <w:rPr>
          <w:bCs/>
          <w:b/>
        </w:rPr>
        <w:t xml:space="preserve">Valid Until:</w:t>
      </w:r>
      <w:r>
        <w:t xml:space="preserve"> </w:t>
      </w:r>
      <w:r>
        <w:t xml:space="preserve">15 July 2025</w:t>
      </w:r>
    </w:p>
    <w:p>
      <w:pPr>
        <w:pStyle w:val="BodyText"/>
      </w:pPr>
      <w:r>
        <w:rPr>
          <w:bCs/>
          <w:b/>
        </w:rPr>
        <w:t xml:space="preserve">Prepared By:</w:t>
      </w:r>
      <w:r>
        <w:t xml:space="preserve"> </w:t>
      </w:r>
      <w:r>
        <w:t xml:space="preserve">Dr. Karim Benali, Academic Affairs Director</w:t>
      </w:r>
      <w:r>
        <w:br/>
      </w:r>
      <w:r>
        <w:rPr>
          <w:bCs/>
          <w:b/>
        </w:rPr>
        <w:t xml:space="preserve">Organization:</w:t>
      </w:r>
      <w:r>
        <w:t xml:space="preserve"> </w:t>
      </w:r>
      <w:r>
        <w:t xml:space="preserve">Institut Supérieur de Recherche Appliquée</w:t>
      </w:r>
      <w:r>
        <w:br/>
      </w:r>
      <w:r>
        <w:rPr>
          <w:bCs/>
          <w:b/>
        </w:rPr>
        <w:t xml:space="preserve">Address:</w:t>
      </w:r>
      <w:r>
        <w:t xml:space="preserve"> </w:t>
      </w:r>
      <w:r>
        <w:t xml:space="preserve">12, Rue Didouche Mourad, Hydra, Algiers, Algeria</w:t>
      </w:r>
    </w:p>
    <w:bookmarkStart w:id="21" w:name="client-information"/>
    <w:p>
      <w:pPr>
        <w:pStyle w:val="Heading2"/>
      </w:pPr>
      <w:r>
        <w:t xml:space="preserve">1. Client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Client Name:</w:t>
            </w:r>
          </w:p>
        </w:tc>
        <w:tc>
          <w:tcPr/>
          <w:p>
            <w:pPr>
              <w:pStyle w:val="Compact"/>
              <w:jc w:val="left"/>
            </w:pPr>
            <w:r>
              <w:t xml:space="preserve">Université d'Alger 2 — Faculté des Sciences</w:t>
            </w:r>
          </w:p>
        </w:tc>
      </w:tr>
      <w:tr>
        <w:tc>
          <w:tcPr/>
          <w:p>
            <w:pPr>
              <w:pStyle w:val="Compact"/>
              <w:jc w:val="left"/>
            </w:pPr>
            <w:r>
              <w:rPr>
                <w:bCs/>
                <w:b/>
              </w:rPr>
              <w:t xml:space="preserve">Contact Person:</w:t>
            </w:r>
          </w:p>
        </w:tc>
        <w:tc>
          <w:tcPr/>
          <w:p>
            <w:pPr>
              <w:pStyle w:val="Compact"/>
              <w:jc w:val="left"/>
            </w:pPr>
            <w:r>
              <w:t xml:space="preserve">Prof. Nadia Cherif, Dean of Sciences</w:t>
            </w:r>
          </w:p>
        </w:tc>
      </w:tr>
      <w:tr>
        <w:tc>
          <w:tcPr/>
          <w:p>
            <w:pPr>
              <w:pStyle w:val="Compact"/>
              <w:jc w:val="left"/>
            </w:pPr>
            <w:r>
              <w:rPr>
                <w:bCs/>
                <w:b/>
              </w:rPr>
              <w:t xml:space="preserve">Address:</w:t>
            </w:r>
          </w:p>
        </w:tc>
        <w:tc>
          <w:tcPr/>
          <w:p>
            <w:pPr>
              <w:pStyle w:val="Compact"/>
              <w:jc w:val="left"/>
            </w:pPr>
            <w:r>
              <w:t xml:space="preserve">BP 24, Bab Ezzouar, 16036 Algiers, Algeria</w:t>
            </w:r>
          </w:p>
        </w:tc>
      </w:tr>
      <w:tr>
        <w:tc>
          <w:tcPr/>
          <w:p>
            <w:pPr>
              <w:pStyle w:val="Compact"/>
              <w:jc w:val="left"/>
            </w:pPr>
            <w:r>
              <w:rPr>
                <w:bCs/>
                <w:b/>
              </w:rPr>
              <w:t xml:space="preserve">Email:</w:t>
            </w:r>
          </w:p>
        </w:tc>
        <w:tc>
          <w:tcPr/>
          <w:p>
            <w:pPr>
              <w:pStyle w:val="Compact"/>
              <w:jc w:val="left"/>
            </w:pPr>
            <w:r>
              <w:t xml:space="preserve">dean.science@univ-alger2.dz</w:t>
            </w:r>
          </w:p>
        </w:tc>
      </w:tr>
      <w:tr>
        <w:tc>
          <w:tcPr/>
          <w:p>
            <w:pPr>
              <w:pStyle w:val="Compact"/>
              <w:jc w:val="left"/>
            </w:pPr>
            <w:r>
              <w:rPr>
                <w:bCs/>
                <w:b/>
              </w:rPr>
              <w:t xml:space="preserve">Phone:</w:t>
            </w:r>
          </w:p>
        </w:tc>
        <w:tc>
          <w:tcPr/>
          <w:p>
            <w:pPr>
              <w:pStyle w:val="Compact"/>
              <w:jc w:val="left"/>
            </w:pPr>
            <w:r>
              <w:t xml:space="preserve">+213 (0) 23 45 67 89</w:t>
            </w:r>
          </w:p>
        </w:tc>
      </w:tr>
    </w:tbl>
    <w:bookmarkEnd w:id="21"/>
    <w:bookmarkStart w:id="22" w:name="scope-of-services-professor-engagement"/>
    <w:p>
      <w:pPr>
        <w:pStyle w:val="Heading2"/>
      </w:pPr>
      <w:r>
        <w:t xml:space="preserve">2. Scope of Services — Professor Engagement</w:t>
      </w:r>
    </w:p>
    <w:p>
      <w:pPr>
        <w:pStyle w:val="FirstParagraph"/>
      </w:pPr>
      <w:r>
        <w:t xml:space="preserve">This</w:t>
      </w:r>
      <w:r>
        <w:t xml:space="preserve"> </w:t>
      </w:r>
      <w:r>
        <w:t xml:space="preserve">Quotation Estimate</w:t>
      </w:r>
      <w:r>
        <w:t xml:space="preserve"> </w:t>
      </w:r>
      <w:r>
        <w:t xml:space="preserve">is issued in response to the formal request submitted by the client for the engagement of a</w:t>
      </w:r>
      <w:r>
        <w:t xml:space="preserve"> </w:t>
      </w:r>
      <w:r>
        <w:t xml:space="preserve">Professor</w:t>
      </w:r>
      <w:r>
        <w:t xml:space="preserve"> </w:t>
      </w:r>
      <w:r>
        <w:t xml:space="preserve">of Applied Mathematics and Computational Sciences to deliver a comprehensive academic programme in</w:t>
      </w:r>
      <w:r>
        <w:t xml:space="preserve"> </w:t>
      </w:r>
      <w:r>
        <w:t xml:space="preserve">Algeria, Algiers</w:t>
      </w:r>
      <w:r>
        <w:t xml:space="preserve">. The services outlined below are designed to meet the institutional requirements of the Faculty of Sciences and to support the ongoing modernisation of the curriculum in line with the Algerian national higher education reform framework (LMA — Licence, Master, Doctorat).</w:t>
      </w:r>
    </w:p>
    <w:p>
      <w:pPr>
        <w:pStyle w:val="BodyText"/>
      </w:pPr>
      <w:r>
        <w:t xml:space="preserve">The</w:t>
      </w:r>
      <w:r>
        <w:t xml:space="preserve"> </w:t>
      </w:r>
      <w:r>
        <w:t xml:space="preserve">Professor</w:t>
      </w:r>
      <w:r>
        <w:t xml:space="preserve"> </w:t>
      </w:r>
      <w:r>
        <w:t xml:space="preserve">engaged under this</w:t>
      </w:r>
      <w:r>
        <w:t xml:space="preserve"> </w:t>
      </w:r>
      <w:r>
        <w:t xml:space="preserve">Quotation Estimate</w:t>
      </w:r>
      <w:r>
        <w:t xml:space="preserve"> </w:t>
      </w:r>
      <w:r>
        <w:t xml:space="preserve">shall hold a minimum of fifteen (15) years of post-doctoral experience, a published research portfolio of no fewer than forty (40) peer-reviewed articles in international journals, and demonstrated expertise in numerical analysis, machine learning, and applied optimisation. The engagement is specifically tailored to the academic calendar and institutional protocols of universities operating in</w:t>
      </w:r>
      <w:r>
        <w:t xml:space="preserve"> </w:t>
      </w:r>
      <w:r>
        <w:t xml:space="preserve">Algeria, Algiers</w:t>
      </w:r>
      <w:r>
        <w:t xml:space="preserve">.</w:t>
      </w:r>
    </w:p>
    <w:bookmarkEnd w:id="22"/>
    <w:bookmarkStart w:id="23" w:name="itemised-cost-breakdown"/>
    <w:p>
      <w:pPr>
        <w:pStyle w:val="Heading2"/>
      </w:pPr>
      <w:r>
        <w:t xml:space="preserve">3. Itemised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Unit Rate (DZD)</w:t>
            </w:r>
          </w:p>
        </w:tc>
        <w:tc>
          <w:tcPr/>
          <w:p>
            <w:pPr>
              <w:pStyle w:val="Compact"/>
              <w:jc w:val="left"/>
            </w:pPr>
            <w:r>
              <w:t xml:space="preserve">Amount (DZD)</w:t>
            </w:r>
          </w:p>
        </w:tc>
      </w:tr>
      <w:tr>
        <w:tc>
          <w:tcPr/>
          <w:p>
            <w:pPr>
              <w:pStyle w:val="Compact"/>
              <w:jc w:val="left"/>
            </w:pPr>
            <w:r>
              <w:t xml:space="preserve">01</w:t>
            </w:r>
          </w:p>
        </w:tc>
        <w:tc>
          <w:tcPr/>
          <w:p>
            <w:pPr>
              <w:pStyle w:val="Compact"/>
              <w:jc w:val="left"/>
            </w:pPr>
            <w:r>
              <w:t xml:space="preserve">Professor — Full-time academic lectures (Advanced Numerical Methods, 3rd-year Licence programme)</w:t>
            </w:r>
          </w:p>
        </w:tc>
        <w:tc>
          <w:tcPr/>
          <w:p>
            <w:pPr>
              <w:pStyle w:val="Compact"/>
              <w:jc w:val="left"/>
            </w:pPr>
            <w:r>
              <w:t xml:space="preserve">14 weeks</w:t>
            </w:r>
          </w:p>
        </w:tc>
        <w:tc>
          <w:tcPr/>
          <w:p>
            <w:pPr>
              <w:pStyle w:val="Compact"/>
              <w:jc w:val="left"/>
            </w:pPr>
            <w:r>
              <w:t xml:space="preserve">185,000 / week</w:t>
            </w:r>
          </w:p>
        </w:tc>
        <w:tc>
          <w:tcPr/>
          <w:p>
            <w:pPr>
              <w:pStyle w:val="Compact"/>
              <w:jc w:val="left"/>
            </w:pPr>
            <w:r>
              <w:t xml:space="preserve">2,590,000</w:t>
            </w:r>
          </w:p>
        </w:tc>
      </w:tr>
      <w:tr>
        <w:tc>
          <w:tcPr/>
          <w:p>
            <w:pPr>
              <w:pStyle w:val="Compact"/>
              <w:jc w:val="left"/>
            </w:pPr>
            <w:r>
              <w:t xml:space="preserve">02</w:t>
            </w:r>
          </w:p>
        </w:tc>
        <w:tc>
          <w:tcPr/>
          <w:p>
            <w:pPr>
              <w:pStyle w:val="Compact"/>
              <w:jc w:val="left"/>
            </w:pPr>
            <w:r>
              <w:t xml:space="preserve">Professor — Master's thesis supervision (up to 6 students, including weekly seminars)</w:t>
            </w:r>
          </w:p>
        </w:tc>
        <w:tc>
          <w:tcPr/>
          <w:p>
            <w:pPr>
              <w:pStyle w:val="Compact"/>
              <w:jc w:val="left"/>
            </w:pPr>
            <w:r>
              <w:t xml:space="preserve">1 semester</w:t>
            </w:r>
          </w:p>
        </w:tc>
        <w:tc>
          <w:tcPr/>
          <w:p>
            <w:pPr>
              <w:pStyle w:val="Compact"/>
              <w:jc w:val="left"/>
            </w:pPr>
            <w:r>
              <w:t xml:space="preserve">320,000 / student</w:t>
            </w:r>
          </w:p>
        </w:tc>
        <w:tc>
          <w:tcPr/>
          <w:p>
            <w:pPr>
              <w:pStyle w:val="Compact"/>
              <w:jc w:val="left"/>
            </w:pPr>
            <w:r>
              <w:t xml:space="preserve">1,920,000</w:t>
            </w:r>
          </w:p>
        </w:tc>
      </w:tr>
      <w:tr>
        <w:tc>
          <w:tcPr/>
          <w:p>
            <w:pPr>
              <w:pStyle w:val="Compact"/>
              <w:jc w:val="left"/>
            </w:pPr>
            <w:r>
              <w:t xml:space="preserve">03</w:t>
            </w:r>
          </w:p>
        </w:tc>
        <w:tc>
          <w:tcPr/>
          <w:p>
            <w:pPr>
              <w:pStyle w:val="Compact"/>
              <w:jc w:val="left"/>
            </w:pPr>
            <w:r>
              <w:t xml:space="preserve">Professor — Research workshop and methodology training for junior faculty (2-day intensive)</w:t>
            </w:r>
          </w:p>
        </w:tc>
        <w:tc>
          <w:tcPr/>
          <w:p>
            <w:pPr>
              <w:pStyle w:val="Compact"/>
              <w:jc w:val="left"/>
            </w:pPr>
            <w:r>
              <w:t xml:space="preserve">2 days</w:t>
            </w:r>
          </w:p>
        </w:tc>
        <w:tc>
          <w:tcPr/>
          <w:p>
            <w:pPr>
              <w:pStyle w:val="Compact"/>
              <w:jc w:val="left"/>
            </w:pPr>
            <w:r>
              <w:t xml:space="preserve">450,000 / day</w:t>
            </w:r>
          </w:p>
        </w:tc>
        <w:tc>
          <w:tcPr/>
          <w:p>
            <w:pPr>
              <w:pStyle w:val="Compact"/>
              <w:jc w:val="left"/>
            </w:pPr>
            <w:r>
              <w:t xml:space="preserve">900,000</w:t>
            </w:r>
          </w:p>
        </w:tc>
      </w:tr>
      <w:tr>
        <w:tc>
          <w:tcPr/>
          <w:p>
            <w:pPr>
              <w:pStyle w:val="Compact"/>
              <w:jc w:val="left"/>
            </w:pPr>
            <w:r>
              <w:t xml:space="preserve">04</w:t>
            </w:r>
          </w:p>
        </w:tc>
        <w:tc>
          <w:tcPr/>
          <w:p>
            <w:pPr>
              <w:pStyle w:val="Compact"/>
              <w:jc w:val="left"/>
            </w:pPr>
            <w:r>
              <w:t xml:space="preserve">Professor — Curriculum development and syllabus redesign for the Computational Sciences Master's track</w:t>
            </w:r>
          </w:p>
        </w:tc>
        <w:tc>
          <w:tcPr/>
          <w:p>
            <w:pPr>
              <w:pStyle w:val="Compact"/>
              <w:jc w:val="left"/>
            </w:pPr>
            <w:r>
              <w:t xml:space="preserve">4 weeks</w:t>
            </w:r>
          </w:p>
        </w:tc>
        <w:tc>
          <w:tcPr/>
          <w:p>
            <w:pPr>
              <w:pStyle w:val="Compact"/>
              <w:jc w:val="left"/>
            </w:pPr>
            <w:r>
              <w:t xml:space="preserve">275,000 / week</w:t>
            </w:r>
          </w:p>
        </w:tc>
        <w:tc>
          <w:tcPr/>
          <w:p>
            <w:pPr>
              <w:pStyle w:val="Compact"/>
              <w:jc w:val="left"/>
            </w:pPr>
            <w:r>
              <w:t xml:space="preserve">1,100,000</w:t>
            </w:r>
          </w:p>
        </w:tc>
      </w:tr>
      <w:tr>
        <w:tc>
          <w:tcPr/>
          <w:p>
            <w:pPr>
              <w:pStyle w:val="Compact"/>
              <w:jc w:val="left"/>
            </w:pPr>
            <w:r>
              <w:t xml:space="preserve">05</w:t>
            </w:r>
          </w:p>
        </w:tc>
        <w:tc>
          <w:tcPr/>
          <w:p>
            <w:pPr>
              <w:pStyle w:val="Compact"/>
              <w:jc w:val="left"/>
            </w:pPr>
            <w:r>
              <w:t xml:space="preserve">Professor — International conference keynote address (Algerian National Congress on Applied Mathematics, Algiers)</w:t>
            </w:r>
          </w:p>
        </w:tc>
        <w:tc>
          <w:tcPr/>
          <w:p>
            <w:pPr>
              <w:pStyle w:val="Compact"/>
              <w:jc w:val="left"/>
            </w:pPr>
            <w:r>
              <w:t xml:space="preserve">1 event</w:t>
            </w:r>
          </w:p>
        </w:tc>
        <w:tc>
          <w:tcPr/>
          <w:p>
            <w:pPr>
              <w:pStyle w:val="Compact"/>
              <w:jc w:val="left"/>
            </w:pPr>
            <w:r>
              <w:t xml:space="preserve">600,000 / event</w:t>
            </w:r>
          </w:p>
        </w:tc>
        <w:tc>
          <w:tcPr/>
          <w:p>
            <w:pPr>
              <w:pStyle w:val="Compact"/>
              <w:jc w:val="left"/>
            </w:pPr>
            <w:r>
              <w:t xml:space="preserve">600,000</w:t>
            </w:r>
          </w:p>
        </w:tc>
      </w:tr>
      <w:tr>
        <w:tc>
          <w:tcPr/>
          <w:p>
            <w:pPr>
              <w:pStyle w:val="Compact"/>
              <w:jc w:val="left"/>
            </w:pPr>
            <w:r>
              <w:t xml:space="preserve">06</w:t>
            </w:r>
          </w:p>
        </w:tc>
        <w:tc>
          <w:tcPr/>
          <w:p>
            <w:pPr>
              <w:pStyle w:val="Compact"/>
              <w:jc w:val="left"/>
            </w:pPr>
            <w:r>
              <w:t xml:space="preserve">Travel, accommodation, and per diem for the Professor (round-trip from Paris to Algiers, 4 hotel nights, local transport)</w:t>
            </w:r>
          </w:p>
        </w:tc>
        <w:tc>
          <w:tcPr/>
          <w:p>
            <w:pPr>
              <w:pStyle w:val="Compact"/>
              <w:jc w:val="left"/>
            </w:pPr>
            <w:r>
              <w:t xml:space="preserve">14 weeks</w:t>
            </w:r>
          </w:p>
        </w:tc>
        <w:tc>
          <w:tcPr/>
          <w:p>
            <w:pPr>
              <w:pStyle w:val="Compact"/>
              <w:jc w:val="left"/>
            </w:pPr>
            <w:r>
              <w:t xml:space="preserve">120,000 / week</w:t>
            </w:r>
          </w:p>
        </w:tc>
        <w:tc>
          <w:tcPr/>
          <w:p>
            <w:pPr>
              <w:pStyle w:val="Compact"/>
              <w:jc w:val="left"/>
            </w:pPr>
            <w:r>
              <w:t xml:space="preserve">1,680,000</w:t>
            </w:r>
          </w:p>
        </w:tc>
      </w:tr>
      <w:tr>
        <w:tc>
          <w:tcPr/>
          <w:p>
            <w:pPr>
              <w:pStyle w:val="Compact"/>
              <w:jc w:val="left"/>
            </w:pPr>
            <w:r>
              <w:t xml:space="preserve">07</w:t>
            </w:r>
          </w:p>
        </w:tc>
        <w:tc>
          <w:tcPr/>
          <w:p>
            <w:pPr>
              <w:pStyle w:val="Compact"/>
              <w:jc w:val="left"/>
            </w:pPr>
            <w:r>
              <w:t xml:space="preserve">Administrative coordination, visa processing support, and institutional liaison in Algeria, Algiers</w:t>
            </w:r>
          </w:p>
        </w:tc>
        <w:tc>
          <w:tcPr/>
          <w:p>
            <w:pPr>
              <w:pStyle w:val="Compact"/>
              <w:jc w:val="left"/>
            </w:pPr>
            <w:r>
              <w:t xml:space="preserve">1 semester</w:t>
            </w:r>
          </w:p>
        </w:tc>
        <w:tc>
          <w:tcPr/>
          <w:p>
            <w:pPr>
              <w:pStyle w:val="Compact"/>
              <w:jc w:val="left"/>
            </w:pPr>
            <w:r>
              <w:t xml:space="preserve">85,000 / month</w:t>
            </w:r>
          </w:p>
        </w:tc>
        <w:tc>
          <w:tcPr/>
          <w:p>
            <w:pPr>
              <w:pStyle w:val="Compact"/>
              <w:jc w:val="left"/>
            </w:pPr>
            <w:r>
              <w:t xml:space="preserve">510,000</w:t>
            </w:r>
          </w:p>
        </w:tc>
      </w:tr>
      <w:tr>
        <w:tc>
          <w:tcPr/>
          <w:p>
            <w:pPr>
              <w:pStyle w:val="Compact"/>
              <w:jc w:val="left"/>
            </w:pPr>
            <w:r>
              <w:t xml:space="preserve">08</w:t>
            </w:r>
          </w:p>
        </w:tc>
        <w:tc>
          <w:tcPr/>
          <w:p>
            <w:pPr>
              <w:pStyle w:val="Compact"/>
              <w:jc w:val="left"/>
            </w:pPr>
            <w:r>
              <w:t xml:space="preserve">Publication support and open-access fee coverage (2 journal articles co-authored with Algerian students)</w:t>
            </w:r>
          </w:p>
        </w:tc>
        <w:tc>
          <w:tcPr/>
          <w:p>
            <w:pPr>
              <w:pStyle w:val="Compact"/>
              <w:jc w:val="left"/>
            </w:pPr>
            <w:r>
              <w:t xml:space="preserve">1 semester</w:t>
            </w:r>
          </w:p>
        </w:tc>
        <w:tc>
          <w:tcPr/>
          <w:p>
            <w:pPr>
              <w:pStyle w:val="Compact"/>
              <w:jc w:val="left"/>
            </w:pPr>
            <w:r>
              <w:t xml:space="preserve">95,000 / article</w:t>
            </w:r>
          </w:p>
        </w:tc>
        <w:tc>
          <w:tcPr/>
          <w:p>
            <w:pPr>
              <w:pStyle w:val="Compact"/>
              <w:jc w:val="left"/>
            </w:pPr>
            <w:r>
              <w:t xml:space="preserve">190,000</w:t>
            </w:r>
          </w:p>
        </w:tc>
      </w:tr>
      <w:tr>
        <w:tc>
          <w:tcPr>
            <w:gridSpan w:val="4"/>
          </w:tcPr>
          <w:p>
            <w:pPr>
              <w:pStyle w:val="Compact"/>
              <w:jc w:val="right"/>
            </w:pPr>
            <w:r>
              <w:t xml:space="preserve">TOTAL ESTIMATED COST (DZD)</w:t>
            </w:r>
          </w:p>
        </w:tc>
        <w:tc>
          <w:tcPr/>
          <w:p>
            <w:pPr>
              <w:pStyle w:val="Compact"/>
              <w:jc w:val="left"/>
            </w:pPr>
            <w:r>
              <w:t xml:space="preserve">9,490,000</w:t>
            </w:r>
          </w:p>
        </w:tc>
      </w:tr>
      <w:tr>
        <w:tc>
          <w:tcPr>
            <w:gridSpan w:val="4"/>
          </w:tcPr>
          <w:p>
            <w:pPr>
              <w:pStyle w:val="Compact"/>
              <w:jc w:val="right"/>
            </w:pPr>
            <w:r>
              <w:t xml:space="preserve">TOTAL ESTIMATED COST (EUR, approx. at 135 DZD/EUR)</w:t>
            </w:r>
          </w:p>
        </w:tc>
        <w:tc>
          <w:tcPr/>
          <w:p>
            <w:pPr>
              <w:pStyle w:val="Compact"/>
              <w:jc w:val="left"/>
            </w:pPr>
            <w:r>
              <w:t xml:space="preserve">≈ 70,296</w:t>
            </w:r>
          </w:p>
        </w:tc>
      </w:tr>
    </w:tbl>
    <w:bookmarkEnd w:id="23"/>
    <w:bookmarkStart w:id="24" w:name="terms-and-conditions"/>
    <w:p>
      <w:pPr>
        <w:pStyle w:val="Heading2"/>
      </w:pPr>
      <w:r>
        <w:t xml:space="preserve">4. Terms and Conditions</w:t>
      </w:r>
    </w:p>
    <w:p>
      <w:pPr>
        <w:numPr>
          <w:ilvl w:val="0"/>
          <w:numId w:val="1001"/>
        </w:numPr>
        <w:pStyle w:val="Compact"/>
      </w:pPr>
      <w:r>
        <w:rPr>
          <w:bCs/>
          <w:b/>
        </w:rPr>
        <w:t xml:space="preserve">Validity:</w:t>
      </w:r>
      <w:r>
        <w:t xml:space="preserve"> </w:t>
      </w:r>
      <w:r>
        <w:t xml:space="preserve">This</w:t>
      </w:r>
      <w:r>
        <w:t xml:space="preserve"> </w:t>
      </w:r>
      <w:r>
        <w:t xml:space="preserve">Quotation Estimate</w:t>
      </w:r>
      <w:r>
        <w:t xml:space="preserve"> </w:t>
      </w:r>
      <w:r>
        <w:t xml:space="preserve">is valid for thirty (30) calendar days from the date of issue. Any request for services beyond this period shall require a revised</w:t>
      </w:r>
      <w:r>
        <w:t xml:space="preserve"> </w:t>
      </w:r>
      <w:r>
        <w:t xml:space="preserve">Quotation Estimate</w:t>
      </w:r>
      <w:r>
        <w:t xml:space="preserve"> </w:t>
      </w:r>
      <w:r>
        <w:t xml:space="preserve">reflecting current market rates in</w:t>
      </w:r>
      <w:r>
        <w:t xml:space="preserve"> </w:t>
      </w:r>
      <w:r>
        <w:t xml:space="preserve">Algeria, Algiers</w:t>
      </w:r>
      <w:r>
        <w:t xml:space="preserve">.</w:t>
      </w:r>
    </w:p>
    <w:p>
      <w:pPr>
        <w:numPr>
          <w:ilvl w:val="0"/>
          <w:numId w:val="1001"/>
        </w:numPr>
        <w:pStyle w:val="Compact"/>
      </w:pPr>
      <w:r>
        <w:rPr>
          <w:bCs/>
          <w:b/>
        </w:rPr>
        <w:t xml:space="preserve">Payment Schedule:</w:t>
      </w:r>
      <w:r>
        <w:t xml:space="preserve"> </w:t>
      </w:r>
      <w:r>
        <w:t xml:space="preserve">A non-refundable deposit of 30% of the total amount shall be due upon acceptance of this</w:t>
      </w:r>
      <w:r>
        <w:t xml:space="preserve"> </w:t>
      </w:r>
      <w:r>
        <w:t xml:space="preserve">Quotation Estimate</w:t>
      </w:r>
      <w:r>
        <w:t xml:space="preserve">. The remaining 70% shall be paid in two equal instalments: 50% at the midpoint of the engagement period and 50% upon completion of all deliverables. All payments shall be made in Algerian Dinars (DZD) via bank transfer to the designated institutional account in Algiers.</w:t>
      </w:r>
    </w:p>
    <w:p>
      <w:pPr>
        <w:numPr>
          <w:ilvl w:val="0"/>
          <w:numId w:val="1001"/>
        </w:numPr>
        <w:pStyle w:val="Compact"/>
      </w:pPr>
      <w:r>
        <w:rPr>
          <w:bCs/>
          <w:b/>
        </w:rPr>
        <w:t xml:space="preserve">Professor Availability:</w:t>
      </w:r>
      <w:r>
        <w:t xml:space="preserve"> </w:t>
      </w:r>
      <w:r>
        <w:t xml:space="preserve">The</w:t>
      </w:r>
      <w:r>
        <w:t xml:space="preserve"> </w:t>
      </w:r>
      <w:r>
        <w:t xml:space="preserve">Professor</w:t>
      </w:r>
      <w:r>
        <w:t xml:space="preserve"> </w:t>
      </w:r>
      <w:r>
        <w:t xml:space="preserve">named in this</w:t>
      </w:r>
      <w:r>
        <w:t xml:space="preserve"> </w:t>
      </w:r>
      <w:r>
        <w:t xml:space="preserve">Quotation Estimate</w:t>
      </w:r>
      <w:r>
        <w:t xml:space="preserve"> </w:t>
      </w:r>
      <w:r>
        <w:t xml:space="preserve">is subject to prior confirmation of availability. In the event of an unforeseen conflict, an equivalent</w:t>
      </w:r>
      <w:r>
        <w:t xml:space="preserve"> </w:t>
      </w:r>
      <w:r>
        <w:t xml:space="preserve">Professor</w:t>
      </w:r>
      <w:r>
        <w:t xml:space="preserve"> </w:t>
      </w:r>
      <w:r>
        <w:t xml:space="preserve">of comparable rank and expertise shall be proposed at no additional cost.</w:t>
      </w:r>
    </w:p>
    <w:p>
      <w:pPr>
        <w:numPr>
          <w:ilvl w:val="0"/>
          <w:numId w:val="1001"/>
        </w:numPr>
        <w:pStyle w:val="Compact"/>
      </w:pPr>
      <w:r>
        <w:rPr>
          <w:bCs/>
          <w:b/>
        </w:rPr>
        <w:t xml:space="preserve">Intellectual Property:</w:t>
      </w:r>
      <w:r>
        <w:t xml:space="preserve"> </w:t>
      </w:r>
      <w:r>
        <w:t xml:space="preserve">All lecture materials, syllabi, and research outputs produced during the engagement in</w:t>
      </w:r>
      <w:r>
        <w:t xml:space="preserve"> </w:t>
      </w:r>
      <w:r>
        <w:t xml:space="preserve">Algeria, Algiers</w:t>
      </w:r>
      <w:r>
        <w:t xml:space="preserve"> </w:t>
      </w:r>
      <w:r>
        <w:t xml:space="preserve">shall be jointly owned by the</w:t>
      </w:r>
      <w:r>
        <w:t xml:space="preserve"> </w:t>
      </w:r>
      <w:r>
        <w:t xml:space="preserve">Professor</w:t>
      </w:r>
      <w:r>
        <w:t xml:space="preserve"> </w:t>
      </w:r>
      <w:r>
        <w:t xml:space="preserve">and the client institution, in accordance with Algerian intellectual property law (Law No. 03-01 of 2003).</w:t>
      </w:r>
    </w:p>
    <w:p>
      <w:pPr>
        <w:numPr>
          <w:ilvl w:val="0"/>
          <w:numId w:val="1001"/>
        </w:numPr>
        <w:pStyle w:val="Compact"/>
      </w:pPr>
      <w:r>
        <w:rPr>
          <w:bCs/>
          <w:b/>
        </w:rPr>
        <w:t xml:space="preserve">Force Majeure:</w:t>
      </w:r>
      <w:r>
        <w:t xml:space="preserve"> </w:t>
      </w:r>
      <w:r>
        <w:t xml:space="preserve">Neither party shall be held liable for delays or non-performance resulting from events beyond reasonable control, including but not limited to government travel restrictions, public health emergencies, or institutional closures as may occur in</w:t>
      </w:r>
      <w:r>
        <w:t xml:space="preserve"> </w:t>
      </w:r>
      <w:r>
        <w:t xml:space="preserve">Algeria, Algiers</w:t>
      </w:r>
      <w:r>
        <w:t xml:space="preserve">.</w:t>
      </w:r>
    </w:p>
    <w:p>
      <w:pPr>
        <w:numPr>
          <w:ilvl w:val="0"/>
          <w:numId w:val="1001"/>
        </w:numPr>
        <w:pStyle w:val="Compact"/>
      </w:pPr>
      <w:r>
        <w:rPr>
          <w:bCs/>
          <w:b/>
        </w:rPr>
        <w:t xml:space="preserve">Confidentiality:</w:t>
      </w:r>
      <w:r>
        <w:t xml:space="preserve"> </w:t>
      </w:r>
      <w:r>
        <w:t xml:space="preserve">Both parties agree to maintain strict confidentiality regarding the terms of this</w:t>
      </w:r>
      <w:r>
        <w:t xml:space="preserve"> </w:t>
      </w:r>
      <w:r>
        <w:t xml:space="preserve">Quotation Estimate</w:t>
      </w:r>
      <w:r>
        <w:t xml:space="preserve"> </w:t>
      </w:r>
      <w:r>
        <w:t xml:space="preserve">and any proprietary academic materials exchanged during the engagement.</w:t>
      </w:r>
    </w:p>
    <w:p>
      <w:pPr>
        <w:numPr>
          <w:ilvl w:val="0"/>
          <w:numId w:val="1001"/>
        </w:numPr>
        <w:pStyle w:val="Compact"/>
      </w:pPr>
      <w:r>
        <w:rPr>
          <w:bCs/>
          <w:b/>
        </w:rPr>
        <w:t xml:space="preserve">Governing Law:</w:t>
      </w:r>
      <w:r>
        <w:t xml:space="preserve"> </w:t>
      </w:r>
      <w:r>
        <w:t xml:space="preserve">This</w:t>
      </w:r>
      <w:r>
        <w:t xml:space="preserve"> </w:t>
      </w:r>
      <w:r>
        <w:t xml:space="preserve">Quotation Estimate</w:t>
      </w:r>
      <w:r>
        <w:t xml:space="preserve"> </w:t>
      </w:r>
      <w:r>
        <w:t xml:space="preserve">and any subsequent contract shall be governed by and interpreted in accordance with the laws of the People's Democratic Republic of Algeria. Disputes shall be resolved through the competent courts of Algiers.</w:t>
      </w:r>
    </w:p>
    <w:bookmarkEnd w:id="24"/>
    <w:bookmarkStart w:id="25" w:name="acceptance-and-authorisation"/>
    <w:p>
      <w:pPr>
        <w:pStyle w:val="Heading2"/>
      </w:pPr>
      <w:r>
        <w:t xml:space="preserve">5. Acceptance and Authorisation</w:t>
      </w:r>
    </w:p>
    <w:p>
      <w:pPr>
        <w:pStyle w:val="FirstParagraph"/>
      </w:pPr>
      <w:r>
        <w:t xml:space="preserve">By signing below, the client acknowledges receipt of this</w:t>
      </w:r>
      <w:r>
        <w:t xml:space="preserve"> </w:t>
      </w:r>
      <w:r>
        <w:t xml:space="preserve">Quotation Estimate</w:t>
      </w:r>
      <w:r>
        <w:t xml:space="preserve"> </w:t>
      </w:r>
      <w:r>
        <w:t xml:space="preserve">and confirms that the scope of services, cost breakdown, and terms outlined herein are acceptable for the engagement of the</w:t>
      </w:r>
      <w:r>
        <w:t xml:space="preserve"> </w:t>
      </w:r>
      <w:r>
        <w:t xml:space="preserve">Professor</w:t>
      </w:r>
      <w:r>
        <w:t xml:space="preserve"> </w:t>
      </w:r>
      <w:r>
        <w:t xml:space="preserve">in</w:t>
      </w:r>
      <w:r>
        <w:t xml:space="preserve"> </w:t>
      </w:r>
      <w:r>
        <w:t xml:space="preserve">Algeria, Algiers</w:t>
      </w:r>
      <w:r>
        <w:t xml:space="preserve">. This document does not constitute a binding contract until a formal service agreement is executed by both parties.</w:t>
      </w:r>
    </w:p>
    <w:p>
      <w:pPr>
        <w:pStyle w:val="BodyText"/>
      </w:pPr>
      <w:r>
        <w:rPr>
          <w:bCs/>
          <w:b/>
        </w:rPr>
        <w:t xml:space="preserve">For the Client Institution</w:t>
      </w:r>
      <w:r>
        <w:br/>
      </w:r>
      <w:r>
        <w:t xml:space="preserve">Name: Prof. Nadia Cherif</w:t>
      </w:r>
      <w:r>
        <w:br/>
      </w:r>
      <w:r>
        <w:t xml:space="preserve">Title: Dean, Faculty of Sciences</w:t>
      </w:r>
      <w:r>
        <w:br/>
      </w:r>
      <w:r>
        <w:t xml:space="preserve">Signature &amp; Stamp: _________________________</w:t>
      </w:r>
      <w:r>
        <w:br/>
      </w:r>
      <w:r>
        <w:t xml:space="preserve">Date: _________________________</w:t>
      </w:r>
    </w:p>
    <w:p>
      <w:pPr>
        <w:pStyle w:val="BodyText"/>
      </w:pPr>
      <w:r>
        <w:rPr>
          <w:bCs/>
          <w:b/>
        </w:rPr>
        <w:t xml:space="preserve">For the Service Provider</w:t>
      </w:r>
      <w:r>
        <w:br/>
      </w:r>
      <w:r>
        <w:t xml:space="preserve">Name: Dr. Karim Benali</w:t>
      </w:r>
      <w:r>
        <w:br/>
      </w:r>
      <w:r>
        <w:t xml:space="preserve">Title: Academic Affairs Director</w:t>
      </w:r>
      <w:r>
        <w:br/>
      </w:r>
      <w:r>
        <w:t xml:space="preserve">Signature &amp; Stamp: _________________________</w:t>
      </w:r>
      <w:r>
        <w:br/>
      </w:r>
      <w:r>
        <w:t xml:space="preserve">Date: _________________________</w:t>
      </w:r>
    </w:p>
    <w:p>
      <w:pPr>
        <w:pStyle w:val="BodyText"/>
      </w:pPr>
      <w:r>
        <w:t xml:space="preserve">Quotation Estimate No. QE-ALG-2025-0472 — Professor Engagement Services — Algeria, Algiers</w:t>
      </w:r>
    </w:p>
    <w:p>
      <w:pPr>
        <w:pStyle w:val="BodyText"/>
      </w:pPr>
      <w:r>
        <w:t xml:space="preserve">Institut Supérieur de Recherche Appliquée • 12, Rue Didouche Mourad, Hydra, 16000 Algiers, Algeria • Tel: +213 (0) 23 45 67 89 • Email: academic@isra-alger.dz</w:t>
      </w:r>
    </w:p>
    <w:p>
      <w:pPr>
        <w:pStyle w:val="BodyText"/>
      </w:pPr>
      <w:r>
        <w:t xml:space="preserve">This document is generated electronically and is valid without a physical stamp. © 2025 All rights reserved.</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Professor Services - Algeria Algiers</dc:title>
  <dc:creator/>
  <dc:language>en</dc:language>
  <cp:keywords/>
  <dcterms:created xsi:type="dcterms:W3CDTF">2026-10-10T05:06:20Z</dcterms:created>
  <dcterms:modified xsi:type="dcterms:W3CDTF">2026-10-10T05:06:20Z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