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0e150d7ef8c75451568f2307de1e451967ea47b"/>
    <w:p>
      <w:pPr>
        <w:pStyle w:val="Heading2"/>
      </w:pPr>
      <w:r>
        <w:t xml:space="preserve">Professional Academic Services – Professor Engagement</w:t>
      </w:r>
    </w:p>
    <w:p>
      <w:pPr>
        <w:pStyle w:val="FirstParagraph"/>
      </w:pPr>
      <w:r>
        <w:t xml:space="preserve">Dhaka, Bangladesh | Academic &amp; Institutional Consultancy Division</w:t>
      </w:r>
    </w:p>
    <w:bookmarkEnd w:id="20"/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Quotation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QTE-DHK-2025-04782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North Bengal Institute of Advanced Studies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Mirpur-10, Dhaka-1216, Bangladesh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Farhana Rahman, Dean of Academics</w:t>
            </w:r>
          </w:p>
        </w:tc>
      </w:tr>
    </w:tbl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Academic Talent Solutions Ltd.</w:t>
      </w:r>
      <w:r>
        <w:br/>
      </w:r>
      <w:r>
        <w:t xml:space="preserve">House 42, Road 7, Banani, Dhaka-1213, Bangladesh</w:t>
      </w:r>
      <w:r>
        <w:br/>
      </w:r>
      <w:r>
        <w:t xml:space="preserve">Phone: +880-2-8812345 | Email: quotations@academictalentbd.com</w:t>
      </w:r>
      <w:r>
        <w:br/>
      </w:r>
      <w:r>
        <w:t xml:space="preserve">VAT Registration No.: 0012-3456-7890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Academic Talent Solutions Ltd. to provide a comprehensive and itemized financial breakdown for the engagement of a</w:t>
      </w:r>
      <w:r>
        <w:t xml:space="preserve"> </w:t>
      </w:r>
      <w:r>
        <w:t xml:space="preserve">Professor</w:t>
      </w:r>
      <w:r>
        <w:t xml:space="preserve"> </w:t>
      </w:r>
      <w:r>
        <w:t xml:space="preserve">of Applied Economics and Development Studies. The proposed</w:t>
      </w:r>
      <w:r>
        <w:t xml:space="preserve"> </w:t>
      </w:r>
      <w:r>
        <w:t xml:space="preserve">Professor</w:t>
      </w:r>
      <w:r>
        <w:t xml:space="preserve"> </w:t>
      </w:r>
      <w:r>
        <w:t xml:space="preserve">will be deployed to the North Bengal Institute of Advanced Studies, located in the Mirpur district of</w:t>
      </w:r>
      <w:r>
        <w:t xml:space="preserve"> </w:t>
      </w:r>
      <w:r>
        <w:t xml:space="preserve">Bangladesh Dhaka</w:t>
      </w:r>
      <w:r>
        <w:t xml:space="preserve">, for a period of twelve (12) months commencing from 1 September 2025. This document serves as the official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all parties involved in the recruitment, onboarding, and ongoing academic supervision of the</w:t>
      </w:r>
      <w:r>
        <w:t xml:space="preserve"> </w:t>
      </w:r>
      <w:r>
        <w:t xml:space="preserve">Professor</w:t>
      </w:r>
      <w:r>
        <w:t xml:space="preserve"> </w:t>
      </w:r>
      <w:r>
        <w:t xml:space="preserve">within the institutional framework of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pStyle w:val="BodyText"/>
      </w:pPr>
      <w:r>
        <w:t xml:space="preserve">2. Scope of Services – Professor Engagement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responsibilities at the designated campus in</w:t>
      </w:r>
      <w:r>
        <w:t xml:space="preserve"> </w:t>
      </w:r>
      <w:r>
        <w:t xml:space="preserve">Bangladesh Dhaka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Delivery of undergraduate and postgraduate lectures in Applied Economics, Development Policy, and Quantitative Methods (minimum 18 contact hours per week).</w:t>
      </w:r>
    </w:p>
    <w:p>
      <w:pPr>
        <w:numPr>
          <w:ilvl w:val="0"/>
          <w:numId w:val="1001"/>
        </w:numPr>
        <w:pStyle w:val="Compact"/>
      </w:pPr>
      <w:r>
        <w:t xml:space="preserve">Supervision of a minimum of eight (8) Master's thesis students and four (4) PhD candidates throughout the academic year.</w:t>
      </w:r>
    </w:p>
    <w:p>
      <w:pPr>
        <w:numPr>
          <w:ilvl w:val="0"/>
          <w:numId w:val="1001"/>
        </w:numPr>
        <w:pStyle w:val="Compact"/>
      </w:pPr>
      <w:r>
        <w:t xml:space="preserve">Contribution to curriculum development, syllabus revision, and academic committee meetings as per the institutional calendar of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higher education regulations.</w:t>
      </w:r>
    </w:p>
    <w:p>
      <w:pPr>
        <w:numPr>
          <w:ilvl w:val="0"/>
          <w:numId w:val="1001"/>
        </w:numPr>
        <w:pStyle w:val="Compact"/>
      </w:pPr>
      <w:r>
        <w:t xml:space="preserve">Publication of at least two (2) peer-reviewed research articles in internationally indexed journals during the engagement period.</w:t>
      </w:r>
    </w:p>
    <w:p>
      <w:pPr>
        <w:numPr>
          <w:ilvl w:val="0"/>
          <w:numId w:val="1001"/>
        </w:numPr>
        <w:pStyle w:val="Compact"/>
      </w:pPr>
      <w:r>
        <w:t xml:space="preserve">Participation in community outreach programs, policy briefs, and public lectures organized by the institute in coordination with local authorities in Dhaka.</w:t>
      </w:r>
    </w:p>
    <w:p>
      <w:pPr>
        <w:numPr>
          <w:ilvl w:val="0"/>
          <w:numId w:val="1001"/>
        </w:numPr>
        <w:pStyle w:val="Compact"/>
      </w:pPr>
      <w:r>
        <w:t xml:space="preserve">Mentoring of junior faculty members and postdoctoral researchers within the department.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Honorarium – Professor (Full-time,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academic calendar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Grant &amp; Publication Support Fund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 journal fees, data access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Residential Accommodation (Furnished, Mirpur, Dhaka)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2-bedroom apartment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Allowance (Dhaka Metro &amp; Local Travel)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Dhaka city limits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 Insurance (Comprehensive, Bangladesh-registered insurer)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Covers inpatient &amp; outpatient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Visa/Permit Processing (if applicable)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Govt. of Bangladesh fees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Teaching Materials, Lab Access &amp; Software Licenses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Econometric software, textbooks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Performance Review &amp; Academic Audit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instance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External evaluator, Dhaka-based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Miscellaneous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190,300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Unforeseen academic expenses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3,953,300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15% (as applicable under Bangladesh tax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592,995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4,546,295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Cs/>
          <w:i/>
        </w:rPr>
        <w:t xml:space="preserve">Grand Total in words: Four Million Five Hundred Forty-Six Thousand Two Hundred Ninety-Five Taka Only (BDT 4,546,295).</w:t>
      </w:r>
    </w:p>
    <w:p>
      <w:pPr>
        <w:pStyle w:val="BodyText"/>
      </w:pPr>
      <w:r>
        <w:t xml:space="preserve">4. Payment Terms &amp; Schedule</w:t>
      </w:r>
    </w:p>
    <w:p>
      <w:pPr>
        <w:pStyle w:val="BodyText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the following installments, all processed through the institutional bank account of the client in</w:t>
      </w:r>
      <w:r>
        <w:t xml:space="preserve"> </w:t>
      </w:r>
      <w:r>
        <w:t xml:space="preserve">Bangladesh Dhaka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(30%):</w:t>
      </w:r>
      <w:r>
        <w:t xml:space="preserve"> </w:t>
      </w:r>
      <w:r>
        <w:t xml:space="preserve">BDT 1,363,889 – payable within 7 working days of contract signing, prior to the</w:t>
      </w:r>
      <w:r>
        <w:t xml:space="preserve"> </w:t>
      </w:r>
      <w:r>
        <w:t xml:space="preserve">Professor</w:t>
      </w:r>
      <w:r>
        <w:t xml:space="preserve">'s onboarding in August 2025.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Mid-term (40%):</w:t>
      </w:r>
      <w:r>
        <w:t xml:space="preserve"> </w:t>
      </w:r>
      <w:r>
        <w:t xml:space="preserve">BDT 1,818,518 – payable by 1 January 2026, subject to satisfactory interim academic review.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(30%):</w:t>
      </w:r>
      <w:r>
        <w:t xml:space="preserve"> </w:t>
      </w:r>
      <w:r>
        <w:t xml:space="preserve">BDT 1,363,889 – payable by 30 August 2026, upon completion of the full engagement period and submission of the final academic report.</w:t>
      </w:r>
    </w:p>
    <w:p>
      <w:pPr>
        <w:pStyle w:val="FirstParagraph"/>
      </w:pPr>
      <w:r>
        <w:t xml:space="preserve">5.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rates, particularly the</w:t>
      </w:r>
      <w:r>
        <w:t xml:space="preserve"> </w:t>
      </w:r>
      <w:r>
        <w:t xml:space="preserve">Professor</w:t>
      </w:r>
      <w:r>
        <w:t xml:space="preserve">'s honorarium and accommodation costs in</w:t>
      </w:r>
      <w:r>
        <w:t xml:space="preserve"> </w:t>
      </w:r>
      <w:r>
        <w:t xml:space="preserve">Bangladesh Dhaka</w:t>
      </w:r>
      <w:r>
        <w:t xml:space="preserve">, are subject to revision based on prevailing market conditions and inflation indices published by the Bangladesh Bank.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engaged under this arrangement shall be bound by the academic code of conduct, research ethics guidelines, and anti-plagiarism policies of the North Bengal Institute of Advanced Studies, Dhaka, as well as the broader regulations of the University Grants Commission (UGC) of Bangladesh.</w:t>
      </w:r>
    </w:p>
    <w:p>
      <w:pPr>
        <w:numPr>
          <w:ilvl w:val="0"/>
          <w:numId w:val="1003"/>
        </w:numPr>
        <w:pStyle w:val="Compact"/>
      </w:pPr>
      <w:r>
        <w:t xml:space="preserve">Any change in scope, extension of the engagement period beyond twelve months, or modification of the</w:t>
      </w:r>
      <w:r>
        <w:t xml:space="preserve"> </w:t>
      </w:r>
      <w:r>
        <w:t xml:space="preserve">Professor</w:t>
      </w:r>
      <w:r>
        <w:t xml:space="preserve">'s duties shall require a written amendment to this</w:t>
      </w:r>
      <w:r>
        <w:t xml:space="preserve"> </w:t>
      </w:r>
      <w:r>
        <w:t xml:space="preserve">Quotation Estimate</w:t>
      </w:r>
      <w:r>
        <w:t xml:space="preserve">, signed by both parties.</w:t>
      </w:r>
    </w:p>
    <w:p>
      <w:pPr>
        <w:numPr>
          <w:ilvl w:val="0"/>
          <w:numId w:val="1003"/>
        </w:numPr>
        <w:pStyle w:val="Compact"/>
      </w:pPr>
      <w:r>
        <w:t xml:space="preserve">All financial transactions shall be conducted in Bangladeshi Taka (BDT) through recognized banking institutions operating in</w:t>
      </w:r>
      <w:r>
        <w:t xml:space="preserve"> </w:t>
      </w:r>
      <w:r>
        <w:t xml:space="preserve">Bangladesh Dhaka</w:t>
      </w:r>
      <w:r>
        <w:t xml:space="preserve">. No cash payments exceeding BDT 50,000 in a single transaction are permitted under this agreement.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shall maintain a minimum attendance of 90% at the designated campus in Dhaka. Absences exceeding five (5) consecutive working days without prior written approval from the Dean of Academics shall be considered a material breach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Intellectual property generated by the</w:t>
      </w:r>
      <w:r>
        <w:t xml:space="preserve"> </w:t>
      </w:r>
      <w:r>
        <w:t xml:space="preserve">Professor</w:t>
      </w:r>
      <w:r>
        <w:t xml:space="preserve"> </w:t>
      </w:r>
      <w:r>
        <w:t xml:space="preserve">during the engagement period, including research papers, lecture notes, and curriculum materials, shall be jointly owned by the</w:t>
      </w:r>
      <w:r>
        <w:t xml:space="preserve"> </w:t>
      </w:r>
      <w:r>
        <w:t xml:space="preserve">Professor</w:t>
      </w:r>
      <w:r>
        <w:t xml:space="preserve"> </w:t>
      </w:r>
      <w:r>
        <w:t xml:space="preserve">and the institution, with the institution retaining the right of first publication for internal academic use.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negotiation. In the event of failure to reach a resolution within thirty (30) days, the matter shall be referred to the appropriate civil court having jurisdiction in Dhaka, Bangladesh.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the advance payment has been confirmed in the institutional account.</w:t>
      </w:r>
    </w:p>
    <w:p>
      <w:pPr>
        <w:pStyle w:val="FirstParagraph"/>
      </w:pPr>
      <w:r>
        <w:t xml:space="preserve">6. Acceptance &amp; Authorization</w:t>
      </w:r>
    </w:p>
    <w:p>
      <w:pPr>
        <w:pStyle w:val="BodyText"/>
      </w:pPr>
      <w:r>
        <w:t xml:space="preserve">By signing below, both parties acknowledge that they have read, understood, and agree to all terms, conditions, and financial figures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Professor</w:t>
      </w:r>
      <w:r>
        <w:t xml:space="preserve"> </w:t>
      </w:r>
      <w:r>
        <w:t xml:space="preserve">at the specified institution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Academic Talent Solutions Ltd.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Designation: Managing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North Bengal Institute of Advanced Studies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Designation: Dean of Academics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Academic Talent Solutions Ltd. | House 42, Road 7, Banani, Dhaka-1213, Bangladesh</w:t>
      </w:r>
      <w:r>
        <w:br/>
      </w:r>
      <w:r>
        <w:t xml:space="preserve">This Quotation Estimate (Ref: QTE-DHK-2025-04782) is the property of Academic Talent Solutions Ltd. and is issued exclusively for the purpose of Professor engagement in Bangladesh Dhaka.</w:t>
      </w:r>
      <w:r>
        <w:br/>
      </w:r>
      <w:r>
        <w:t xml:space="preserve">© 2025 Academic Talent Solutions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Professor Services - Bangladesh Dhaka</dc:title>
  <dc:creator/>
  <dc:language>en</dc:language>
  <cp:keywords/>
  <dcterms:created xsi:type="dcterms:W3CDTF">2026-10-10T07:01:15Z</dcterms:created>
  <dcterms:modified xsi:type="dcterms:W3CDTF">2026-10-10T07:01:15Z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