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Brussels, Belgium — European Capital Region</w:t>
      </w:r>
    </w:p>
    <w:bookmarkEnd w:id="20"/>
    <w:p>
      <w:pPr>
        <w:pStyle w:val="BodyText"/>
      </w:pPr>
      <w:r>
        <w:rPr>
          <w:bCs/>
          <w:b/>
        </w:rPr>
        <w:t xml:space="preserve">Quotation Reference:</w:t>
      </w:r>
      <w:r>
        <w:t xml:space="preserve"> </w:t>
      </w:r>
      <w:r>
        <w:t xml:space="preserve">QTE-BRU-2025-0472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t xml:space="preserve"> </w:t>
      </w:r>
      <w:r>
        <w:t xml:space="preserve">Client / Institution</w:t>
      </w:r>
      <w:r>
        <w:br/>
      </w:r>
      <w:r>
        <w:rPr>
          <w:bCs/>
          <w:b/>
        </w:rPr>
        <w:t xml:space="preserve">Location of Service:</w:t>
      </w:r>
      <w:r>
        <w:t xml:space="preserve"> </w:t>
      </w:r>
      <w:r>
        <w:t xml:space="preserve">Brussels, Belgium</w:t>
      </w:r>
      <w:r>
        <w:br/>
      </w:r>
      <w:r>
        <w:rPr>
          <w:bCs/>
          <w:b/>
        </w:rPr>
        <w:t xml:space="preserve">Currency:</w:t>
      </w:r>
      <w:r>
        <w:t xml:space="preserve"> </w:t>
      </w:r>
      <w:r>
        <w:t xml:space="preserve">EUR (€)</w:t>
      </w:r>
    </w:p>
    <w:bookmarkStart w:id="21" w:name="introduction-and-scope-of-services"/>
    <w:p>
      <w:pPr>
        <w:pStyle w:val="Heading2"/>
      </w:pPr>
      <w:r>
        <w:t xml:space="preserve">1. Introduction and Scope of Services</w:t>
      </w:r>
    </w:p>
    <w:p>
      <w:pPr>
        <w:pStyle w:val="FirstParagraph"/>
      </w:pPr>
      <w:r>
        <w:t xml:space="preserve">This Quotation Estimate is issued in accordance with the professional standards governing academic and consulting engagements in Belgium Brussels. It outlines the comprehensive fee structure for the services of a qualified Professor engaged to deliver academic instruction, research supervision, and institutional advisory work within the Brussels metropolitan area and the broader Flemish and Walloon regions of Belgium.</w:t>
      </w:r>
    </w:p>
    <w:p>
      <w:pPr>
        <w:pStyle w:val="BodyText"/>
      </w:pPr>
      <w:r>
        <w:t xml:space="preserve">The Professor referenced in this Quotation Estimate holds a full-time or part-time academic appointment and possesses a minimum of fifteen (15) years of post-doctoral experience in the relevant discipline. All services described herein are to be rendered in compliance with the Belgian Code of Professional Ethics for Academic Personnel, the regulations of the relevant university or research institution in Brussels, and the applicable provisions of Belgian labour and tax law as administered by the National Social Security Office (ONSS) and the Federal Public Service Finance in Brussels.</w:t>
      </w:r>
    </w:p>
    <w:p>
      <w:pPr>
        <w:pStyle w:val="BodyText"/>
      </w:pPr>
      <w:r>
        <w:t xml:space="preserve">This Quotation Estimate is prepared specifically for use in Belgium Brussels and reflects the local cost of living, institutional fee schedules, and the regulatory framework governing professional academic services in the Belgian capital. All monetary values are expressed in Euros (EUR) and are subject to the applicable Belgian Value Added Tax (VAT) rate of 21%, unless the service qualifies for exemption under Article 44 of the Belgian VAT Code.</w:t>
      </w:r>
    </w:p>
    <w:bookmarkEnd w:id="21"/>
    <w:bookmarkStart w:id="22" w:name="detailed-fee-schedule"/>
    <w:p>
      <w:pPr>
        <w:pStyle w:val="Heading2"/>
      </w:pPr>
      <w:r>
        <w:t xml:space="preserve">2. Detailed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Professor's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Professor-led lecture delivery (undergraduate level), per 90-minute session, at a designated venue in Brussels</w:t>
            </w:r>
          </w:p>
        </w:tc>
        <w:tc>
          <w:tcPr/>
          <w:p>
            <w:pPr>
              <w:pStyle w:val="Compact"/>
              <w:jc w:val="left"/>
            </w:pPr>
            <w:r>
              <w:t xml:space="preserve">24 sessions</w:t>
            </w:r>
          </w:p>
        </w:tc>
        <w:tc>
          <w:tcPr/>
          <w:p>
            <w:pPr>
              <w:pStyle w:val="Compact"/>
              <w:jc w:val="left"/>
            </w:pPr>
            <w:r>
              <w:t xml:space="preserve">€ 450.00</w:t>
            </w:r>
          </w:p>
        </w:tc>
        <w:tc>
          <w:tcPr/>
          <w:p>
            <w:pPr>
              <w:pStyle w:val="Compact"/>
              <w:jc w:val="left"/>
            </w:pPr>
            <w:r>
              <w:t xml:space="preserve">€ 10,800.00</w:t>
            </w:r>
          </w:p>
        </w:tc>
      </w:tr>
      <w:tr>
        <w:tc>
          <w:tcPr/>
          <w:p>
            <w:pPr>
              <w:pStyle w:val="Compact"/>
              <w:jc w:val="left"/>
            </w:pPr>
            <w:r>
              <w:t xml:space="preserve">02</w:t>
            </w:r>
          </w:p>
        </w:tc>
        <w:tc>
          <w:tcPr/>
          <w:p>
            <w:pPr>
              <w:pStyle w:val="Compact"/>
              <w:jc w:val="left"/>
            </w:pPr>
            <w:r>
              <w:t xml:space="preserve">Professor-led seminar and research supervision (graduate / doctoral level), per 2-hour session</w:t>
            </w:r>
          </w:p>
        </w:tc>
        <w:tc>
          <w:tcPr/>
          <w:p>
            <w:pPr>
              <w:pStyle w:val="Compact"/>
              <w:jc w:val="left"/>
            </w:pPr>
            <w:r>
              <w:t xml:space="preserve">16 sessions</w:t>
            </w:r>
          </w:p>
        </w:tc>
        <w:tc>
          <w:tcPr/>
          <w:p>
            <w:pPr>
              <w:pStyle w:val="Compact"/>
              <w:jc w:val="left"/>
            </w:pPr>
            <w:r>
              <w:t xml:space="preserve">€ 650.00</w:t>
            </w:r>
          </w:p>
        </w:tc>
        <w:tc>
          <w:tcPr/>
          <w:p>
            <w:pPr>
              <w:pStyle w:val="Compact"/>
              <w:jc w:val="left"/>
            </w:pPr>
            <w:r>
              <w:t xml:space="preserve">€ 10,400.00</w:t>
            </w:r>
          </w:p>
        </w:tc>
      </w:tr>
      <w:tr>
        <w:tc>
          <w:tcPr/>
          <w:p>
            <w:pPr>
              <w:pStyle w:val="Compact"/>
              <w:jc w:val="left"/>
            </w:pPr>
            <w:r>
              <w:t xml:space="preserve">03</w:t>
            </w:r>
          </w:p>
        </w:tc>
        <w:tc>
          <w:tcPr/>
          <w:p>
            <w:pPr>
              <w:pStyle w:val="Compact"/>
              <w:jc w:val="left"/>
            </w:pPr>
            <w:r>
              <w:t xml:space="preserve">Curriculum development and syllabus design by the Professor for a new programme module</w:t>
            </w:r>
          </w:p>
        </w:tc>
        <w:tc>
          <w:tcPr/>
          <w:p>
            <w:pPr>
              <w:pStyle w:val="Compact"/>
              <w:jc w:val="left"/>
            </w:pPr>
            <w:r>
              <w:t xml:space="preserve">1 project (lump sum)</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04</w:t>
            </w:r>
          </w:p>
        </w:tc>
        <w:tc>
          <w:tcPr/>
          <w:p>
            <w:pPr>
              <w:pStyle w:val="Compact"/>
              <w:jc w:val="left"/>
            </w:pPr>
            <w:r>
              <w:t xml:space="preserve">Examination and assessment design by the Professor, including marking of final examinations</w:t>
            </w:r>
          </w:p>
        </w:tc>
        <w:tc>
          <w:tcPr/>
          <w:p>
            <w:pPr>
              <w:pStyle w:val="Compact"/>
              <w:jc w:val="left"/>
            </w:pPr>
            <w:r>
              <w:t xml:space="preserve">2 examination cycles</w:t>
            </w:r>
          </w:p>
        </w:tc>
        <w:tc>
          <w:tcPr/>
          <w:p>
            <w:pPr>
              <w:pStyle w:val="Compact"/>
              <w:jc w:val="left"/>
            </w:pPr>
            <w:r>
              <w:t xml:space="preserve">€ 1,800.00</w:t>
            </w:r>
          </w:p>
        </w:tc>
        <w:tc>
          <w:tcPr/>
          <w:p>
            <w:pPr>
              <w:pStyle w:val="Compact"/>
              <w:jc w:val="left"/>
            </w:pPr>
            <w:r>
              <w:t xml:space="preserve">€ 3,600.00</w:t>
            </w:r>
          </w:p>
        </w:tc>
      </w:tr>
      <w:tr>
        <w:tc>
          <w:tcPr/>
          <w:p>
            <w:pPr>
              <w:pStyle w:val="Compact"/>
              <w:jc w:val="left"/>
            </w:pPr>
            <w:r>
              <w:t xml:space="preserve">05</w:t>
            </w:r>
          </w:p>
        </w:tc>
        <w:tc>
          <w:tcPr/>
          <w:p>
            <w:pPr>
              <w:pStyle w:val="Compact"/>
              <w:jc w:val="left"/>
            </w:pPr>
            <w:r>
              <w:t xml:space="preserve">Advisory board participation by the Professor (institutional strategy, accreditation preparation)</w:t>
            </w:r>
          </w:p>
        </w:tc>
        <w:tc>
          <w:tcPr/>
          <w:p>
            <w:pPr>
              <w:pStyle w:val="Compact"/>
              <w:jc w:val="left"/>
            </w:pPr>
            <w:r>
              <w:t xml:space="preserve">6 meetings (half-day each)</w:t>
            </w:r>
          </w:p>
        </w:tc>
        <w:tc>
          <w:tcPr/>
          <w:p>
            <w:pPr>
              <w:pStyle w:val="Compact"/>
              <w:jc w:val="left"/>
            </w:pPr>
            <w:r>
              <w:t xml:space="preserve">€ 900.00</w:t>
            </w:r>
          </w:p>
        </w:tc>
        <w:tc>
          <w:tcPr/>
          <w:p>
            <w:pPr>
              <w:pStyle w:val="Compact"/>
              <w:jc w:val="left"/>
            </w:pPr>
            <w:r>
              <w:t xml:space="preserve">€ 5,400.00</w:t>
            </w:r>
          </w:p>
        </w:tc>
      </w:tr>
      <w:tr>
        <w:tc>
          <w:tcPr/>
          <w:p>
            <w:pPr>
              <w:pStyle w:val="Compact"/>
              <w:jc w:val="left"/>
            </w:pPr>
            <w:r>
              <w:t xml:space="preserve">06</w:t>
            </w:r>
          </w:p>
        </w:tc>
        <w:tc>
          <w:tcPr/>
          <w:p>
            <w:pPr>
              <w:pStyle w:val="Compact"/>
              <w:jc w:val="left"/>
            </w:pPr>
            <w:r>
              <w:t xml:space="preserve">Travel and local transportation within Belgium Brussels (metro, public transit, local taxi) for the Professor</w:t>
            </w:r>
          </w:p>
        </w:tc>
        <w:tc>
          <w:tcPr/>
          <w:p>
            <w:pPr>
              <w:pStyle w:val="Compact"/>
              <w:jc w:val="left"/>
            </w:pPr>
            <w:r>
              <w:t xml:space="preserve">40 days</w:t>
            </w:r>
          </w:p>
        </w:tc>
        <w:tc>
          <w:tcPr/>
          <w:p>
            <w:pPr>
              <w:pStyle w:val="Compact"/>
              <w:jc w:val="left"/>
            </w:pPr>
            <w:r>
              <w:t xml:space="preserve">€ 35.00</w:t>
            </w:r>
          </w:p>
        </w:tc>
        <w:tc>
          <w:tcPr/>
          <w:p>
            <w:pPr>
              <w:pStyle w:val="Compact"/>
              <w:jc w:val="left"/>
            </w:pPr>
            <w:r>
              <w:t xml:space="preserve">€ 1,400.00</w:t>
            </w:r>
          </w:p>
        </w:tc>
      </w:tr>
      <w:tr>
        <w:tc>
          <w:tcPr/>
          <w:p>
            <w:pPr>
              <w:pStyle w:val="Compact"/>
              <w:jc w:val="left"/>
            </w:pPr>
            <w:r>
              <w:t xml:space="preserve">07</w:t>
            </w:r>
          </w:p>
        </w:tc>
        <w:tc>
          <w:tcPr/>
          <w:p>
            <w:pPr>
              <w:pStyle w:val="Compact"/>
              <w:jc w:val="left"/>
            </w:pPr>
            <w:r>
              <w:t xml:space="preserve">Preparation of academic publications, conference presentations, and research reports by the Professor</w:t>
            </w:r>
          </w:p>
        </w:tc>
        <w:tc>
          <w:tcPr/>
          <w:p>
            <w:pPr>
              <w:pStyle w:val="Compact"/>
              <w:jc w:val="left"/>
            </w:pPr>
            <w:r>
              <w:t xml:space="preserve">3 deliverables</w:t>
            </w:r>
          </w:p>
        </w:tc>
        <w:tc>
          <w:tcPr/>
          <w:p>
            <w:pPr>
              <w:pStyle w:val="Compact"/>
              <w:jc w:val="left"/>
            </w:pPr>
            <w:r>
              <w:t xml:space="preserve">€ 1,500.00</w:t>
            </w:r>
          </w:p>
        </w:tc>
        <w:tc>
          <w:tcPr/>
          <w:p>
            <w:pPr>
              <w:pStyle w:val="Compact"/>
              <w:jc w:val="left"/>
            </w:pPr>
            <w:r>
              <w:t xml:space="preserve">€ 4,500.00</w:t>
            </w:r>
          </w:p>
        </w:tc>
      </w:tr>
      <w:tr>
        <w:tc>
          <w:tcPr/>
          <w:p>
            <w:pPr>
              <w:pStyle w:val="Compact"/>
              <w:jc w:val="left"/>
            </w:pPr>
            <w:r>
              <w:t xml:space="preserve">08</w:t>
            </w:r>
          </w:p>
        </w:tc>
        <w:tc>
          <w:tcPr/>
          <w:p>
            <w:pPr>
              <w:pStyle w:val="Compact"/>
              <w:jc w:val="left"/>
            </w:pPr>
            <w:r>
              <w:t xml:space="preserve">Administrative support and coordination (scheduling, correspondence, institutional liaison in Brussels)</w:t>
            </w:r>
          </w:p>
        </w:tc>
        <w:tc>
          <w:tcPr/>
          <w:p>
            <w:pPr>
              <w:pStyle w:val="Compact"/>
              <w:jc w:val="left"/>
            </w:pPr>
            <w:r>
              <w:t xml:space="preserve">120 hours</w:t>
            </w:r>
          </w:p>
        </w:tc>
        <w:tc>
          <w:tcPr/>
          <w:p>
            <w:pPr>
              <w:pStyle w:val="Compact"/>
              <w:jc w:val="left"/>
            </w:pPr>
            <w:r>
              <w:t xml:space="preserve">€ 45.00</w:t>
            </w:r>
          </w:p>
        </w:tc>
        <w:tc>
          <w:tcPr/>
          <w:p>
            <w:pPr>
              <w:pStyle w:val="Compact"/>
              <w:jc w:val="left"/>
            </w:pPr>
            <w:r>
              <w:t xml:space="preserve">€ 5,400.00</w:t>
            </w:r>
          </w:p>
        </w:tc>
      </w:tr>
      <w:tr>
        <w:tc>
          <w:tcPr>
            <w:gridSpan w:val="4"/>
          </w:tcPr>
          <w:p>
            <w:pPr>
              <w:pStyle w:val="Compact"/>
              <w:jc w:val="left"/>
            </w:pPr>
            <w:r>
              <w:t xml:space="preserve">Subtotal (before VAT)</w:t>
            </w:r>
          </w:p>
        </w:tc>
        <w:tc>
          <w:tcPr/>
          <w:p>
            <w:pPr>
              <w:pStyle w:val="Compact"/>
              <w:jc w:val="left"/>
            </w:pPr>
            <w:r>
              <w:t xml:space="preserve">€ 44,700.00</w:t>
            </w:r>
          </w:p>
        </w:tc>
      </w:tr>
      <w:tr>
        <w:tc>
          <w:tcPr>
            <w:gridSpan w:val="4"/>
          </w:tcPr>
          <w:p>
            <w:pPr>
              <w:pStyle w:val="Compact"/>
              <w:jc w:val="left"/>
            </w:pPr>
            <w:r>
              <w:t xml:space="preserve">Belgian VAT @ 21%</w:t>
            </w:r>
          </w:p>
        </w:tc>
        <w:tc>
          <w:tcPr/>
          <w:p>
            <w:pPr>
              <w:pStyle w:val="Compact"/>
              <w:jc w:val="left"/>
            </w:pPr>
            <w:r>
              <w:t xml:space="preserve">€ 9,387.00</w:t>
            </w:r>
          </w:p>
        </w:tc>
      </w:tr>
      <w:tr>
        <w:tc>
          <w:tcPr>
            <w:gridSpan w:val="4"/>
          </w:tcPr>
          <w:p>
            <w:pPr>
              <w:pStyle w:val="Compact"/>
              <w:jc w:val="left"/>
            </w:pPr>
            <w:r>
              <w:t xml:space="preserve">TOTAL AMOUNT DUE (EUR)</w:t>
            </w:r>
          </w:p>
        </w:tc>
        <w:tc>
          <w:tcPr/>
          <w:p>
            <w:pPr>
              <w:pStyle w:val="Compact"/>
              <w:jc w:val="left"/>
            </w:pPr>
            <w:r>
              <w:t xml:space="preserve">€ 54,087.00</w:t>
            </w:r>
          </w:p>
        </w:tc>
      </w:tr>
    </w:tbl>
    <w:bookmarkEnd w:id="22"/>
    <w:bookmarkStart w:id="23" w:name="payment-terms-and-conditions"/>
    <w:p>
      <w:pPr>
        <w:pStyle w:val="Heading2"/>
      </w:pPr>
      <w:r>
        <w:t xml:space="preserve">3. Payment Terms and Conditions</w:t>
      </w:r>
    </w:p>
    <w:p>
      <w:pPr>
        <w:pStyle w:val="FirstParagraph"/>
      </w:pPr>
      <w:r>
        <w:t xml:space="preserve">Payment for the services outlined in this Quotation Estimate shall be made in accordance with the following schedule, which is standard for academic engagements in Belgium Brussels:</w:t>
      </w:r>
    </w:p>
    <w:p>
      <w:pPr>
        <w:numPr>
          <w:ilvl w:val="0"/>
          <w:numId w:val="1001"/>
        </w:numPr>
        <w:pStyle w:val="Compact"/>
      </w:pPr>
      <w:r>
        <w:rPr>
          <w:bCs/>
          <w:b/>
        </w:rPr>
        <w:t xml:space="preserve">Advance Payment (30%):</w:t>
      </w:r>
      <w:r>
        <w:t xml:space="preserve"> </w:t>
      </w:r>
      <w:r>
        <w:t xml:space="preserve">Due within fourteen (14) calendar days of the formal acceptance of this Quotation Estimate by the client institution. This advance secures the Professor's availability for the agreed engagement period.</w:t>
      </w:r>
    </w:p>
    <w:p>
      <w:pPr>
        <w:numPr>
          <w:ilvl w:val="0"/>
          <w:numId w:val="1001"/>
        </w:numPr>
        <w:pStyle w:val="Compact"/>
      </w:pPr>
      <w:r>
        <w:rPr>
          <w:bCs/>
          <w:b/>
        </w:rPr>
        <w:t xml:space="preserve">Interim Payment (40%):</w:t>
      </w:r>
      <w:r>
        <w:t xml:space="preserve"> </w:t>
      </w:r>
      <w:r>
        <w:t xml:space="preserve">Due upon completion of the first academic term or the delivery of the curriculum development project, whichever occurs first.</w:t>
      </w:r>
    </w:p>
    <w:p>
      <w:pPr>
        <w:numPr>
          <w:ilvl w:val="0"/>
          <w:numId w:val="1001"/>
        </w:numPr>
        <w:pStyle w:val="Compact"/>
      </w:pPr>
      <w:r>
        <w:rPr>
          <w:bCs/>
          <w:b/>
        </w:rPr>
        <w:t xml:space="preserve">Final Payment (30%):</w:t>
      </w:r>
      <w:r>
        <w:t xml:space="preserve"> </w:t>
      </w:r>
      <w:r>
        <w:t xml:space="preserve">Due within thirty (30) calendar days of the completion of all services and the submission of the final academic report by the Professor.</w:t>
      </w:r>
    </w:p>
    <w:p>
      <w:pPr>
        <w:pStyle w:val="FirstParagraph"/>
      </w:pPr>
      <w:r>
        <w:t xml:space="preserve">All payments shall be made via bank transfer to the account designated by the Professor or the engaging institution. The IBAN and BIC details will be provided upon formal contract execution. Late payments shall incur interest at the rate prescribed by the Belgian Law of 2 April 1999 on Late Payment in Commercial Transactions.</w:t>
      </w:r>
    </w:p>
    <w:bookmarkEnd w:id="23"/>
    <w:bookmarkStart w:id="24" w:name="Xf7703a484a61c94b21861f98d3335e0b35aab25"/>
    <w:p>
      <w:pPr>
        <w:pStyle w:val="Heading2"/>
      </w:pPr>
      <w:r>
        <w:t xml:space="preserve">4. Terms and Conditions Specific to Belgium Brussels</w:t>
      </w:r>
    </w:p>
    <w:p>
      <w:pPr>
        <w:numPr>
          <w:ilvl w:val="0"/>
          <w:numId w:val="1002"/>
        </w:numPr>
        <w:pStyle w:val="Compact"/>
      </w:pPr>
      <w:r>
        <w:t xml:space="preserve">This Quotation Estimate is governed by the civil and commercial laws of the Kingdom of Belgium. Any disputes arising from the engagement of the Professor shall be subject to the exclusive jurisdiction of the competent courts in Brussels, Belgium.</w:t>
      </w:r>
    </w:p>
    <w:p>
      <w:pPr>
        <w:numPr>
          <w:ilvl w:val="0"/>
          <w:numId w:val="1002"/>
        </w:numPr>
        <w:pStyle w:val="Compact"/>
      </w:pPr>
      <w:r>
        <w:t xml:space="preserve">The Professor shall comply with all data protection obligations under the General Data Protection Regulation (GDPR) and the Belgian Privacy Act (Law of 30 July 2018) when handling student records, research data, or institutional information in Brussels.</w:t>
      </w:r>
    </w:p>
    <w:p>
      <w:pPr>
        <w:numPr>
          <w:ilvl w:val="0"/>
          <w:numId w:val="1002"/>
        </w:numPr>
        <w:pStyle w:val="Compact"/>
      </w:pPr>
      <w:r>
        <w:t xml:space="preserve">The Professor is responsible for maintaining valid professional liability insurance as required by Belgian academic and professional regulations. Proof of insurance shall be provided prior to the commencement of services.</w:t>
      </w:r>
    </w:p>
    <w:p>
      <w:pPr>
        <w:numPr>
          <w:ilvl w:val="0"/>
          <w:numId w:val="1002"/>
        </w:numPr>
        <w:pStyle w:val="Compact"/>
      </w:pPr>
      <w:r>
        <w:t xml:space="preserve">Any modification to the scope of services described in this Quotation Estimate must be agreed upon in writing by both parties. Verbal modifications are not binding under Belgian contract law.</w:t>
      </w:r>
    </w:p>
    <w:p>
      <w:pPr>
        <w:numPr>
          <w:ilvl w:val="0"/>
          <w:numId w:val="1002"/>
        </w:numPr>
        <w:pStyle w:val="Compact"/>
      </w:pPr>
      <w:r>
        <w:t xml:space="preserve">This Quotation Estimate does not constitute a binding contract until formally accepted in writing by the client and countersigned by the Professor or the Professor's authorised representative.</w:t>
      </w:r>
    </w:p>
    <w:p>
      <w:pPr>
        <w:numPr>
          <w:ilvl w:val="0"/>
          <w:numId w:val="1002"/>
        </w:numPr>
        <w:pStyle w:val="Compact"/>
      </w:pPr>
      <w:r>
        <w:t xml:space="preserve">The Professor reserves the right to withdraw from this engagement with thirty (30) days' written notice in the event of force majeure, as defined under Article 1613 of the Belgian Civil Code.</w:t>
      </w:r>
    </w:p>
    <w:bookmarkEnd w:id="24"/>
    <w:p>
      <w:pPr>
        <w:pStyle w:val="FirstParagraph"/>
      </w:pPr>
      <w:r>
        <w:rPr>
          <w:bCs/>
          <w:b/>
        </w:rPr>
        <w:t xml:space="preserve">Note:</w:t>
      </w:r>
      <w:r>
        <w:t xml:space="preserve"> </w:t>
      </w:r>
      <w:r>
        <w:t xml:space="preserve">This Quotation Estimate is prepared exclusively for use in Belgium Brussels and reflects the professional fee standards, tax obligations, and regulatory requirements applicable to academic services in the Belgian capital. It is not transferable to other jurisdictions without a revised fee assessment. The Professor's engagement is subject to the availability of the designated venues and institutional facilities in Brussels.</w:t>
      </w:r>
    </w:p>
    <w:bookmarkStart w:id="25" w:name="acceptance-and-signatures"/>
    <w:p>
      <w:pPr>
        <w:pStyle w:val="Heading2"/>
      </w:pPr>
      <w:r>
        <w:t xml:space="preserve">5. Acceptance and Signatures</w:t>
      </w:r>
    </w:p>
    <w:p>
      <w:pPr>
        <w:pStyle w:val="FirstParagraph"/>
      </w:pPr>
      <w:r>
        <w:t xml:space="preserve">By signing below, both parties acknowledge that they have read, understood, and agree to the terms, conditions, and fee structure set forth in this Quotation Estimate for the Professor's services in Belgium Brussels.</w:t>
      </w:r>
    </w:p>
    <w:bookmarkEnd w:id="25"/>
    <w:p>
      <w:pPr>
        <w:pStyle w:val="BodyText"/>
      </w:pPr>
      <w:r>
        <w:rPr>
          <w:bCs/>
          <w:b/>
        </w:rPr>
        <w:t xml:space="preserve">For the Client / Institution</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For the Professor</w:t>
      </w:r>
      <w:r>
        <w:br/>
      </w:r>
      <w:r>
        <w:t xml:space="preserve">Name: ________________________</w:t>
      </w:r>
      <w:r>
        <w:br/>
      </w:r>
      <w:r>
        <w:t xml:space="preserve">Academic Title: ________________________</w:t>
      </w:r>
      <w:r>
        <w:br/>
      </w:r>
      <w:r>
        <w:t xml:space="preserve">Date: ________________________</w:t>
      </w:r>
    </w:p>
    <w:p>
      <w:pPr>
        <w:pStyle w:val="BodyText"/>
      </w:pPr>
      <w:r>
        <w:t xml:space="preserve">Quotation Estimate QTE-BRU-2025-0472 — Professor Services — Belgium Brussels</w:t>
      </w:r>
      <w:r>
        <w:br/>
      </w:r>
      <w:r>
        <w:t xml:space="preserve">This document is valid for 90 days from the date of issue. For inquiries, please contact the Office of Academic Affairs, Brussels, Belgium.</w:t>
      </w:r>
      <w:r>
        <w:br/>
      </w:r>
      <w:r>
        <w:t xml:space="preserve">© 2025 — All rights reserved. This Quotation Estimate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Belgium Brussels</dc:title>
  <dc:creator/>
  <dc:language>en</dc:language>
  <cp:keywords/>
  <dcterms:created xsi:type="dcterms:W3CDTF">2026-10-10T04:03:41Z</dcterms:created>
  <dcterms:modified xsi:type="dcterms:W3CDTF">2026-10-10T04:03:41Z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