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quotation-estimate"/>
    <w:p>
      <w:pPr>
        <w:pStyle w:val="Heading1"/>
      </w:pPr>
      <w:r>
        <w:t xml:space="preserve">QUOTATION ESTIMATE</w:t>
      </w:r>
    </w:p>
    <w:p>
      <w:pPr>
        <w:pStyle w:val="FirstParagraph"/>
      </w:pPr>
      <w:r>
        <w:t xml:space="preserve">Academic &amp; Professional Services Provided by a Professor</w:t>
      </w:r>
    </w:p>
    <w:p>
      <w:pPr>
        <w:pStyle w:val="BodyText"/>
      </w:pPr>
      <w:r>
        <w:t xml:space="preserve">Rio de Janeiro, State of Rio de Janeiro, Brazil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QTE-RJ-2025-04871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Service Provider:</w:t>
            </w:r>
          </w:p>
        </w:tc>
        <w:tc>
          <w:tcPr>
            <w:gridSpan w:val="3"/>
          </w:tcPr>
          <w:p>
            <w:pPr>
              <w:pStyle w:val="Compact"/>
              <w:jc w:val="left"/>
            </w:pPr>
            <w:r>
              <w:t xml:space="preserve">Prof. Dr. Helena Maria de Souza – Department of Applied Sciences, Federal University of Rio de Janeiro (UFRJ), Av. Pasteur, 250 – Gávea, Rio de Janeiro, RJ, CEP 22290-240, Brazil</w:t>
            </w:r>
          </w:p>
        </w:tc>
      </w:tr>
      <w:tr>
        <w:tc>
          <w:tcPr/>
          <w:p>
            <w:pPr>
              <w:pStyle w:val="Compact"/>
              <w:jc w:val="left"/>
            </w:pPr>
            <w:r>
              <w:t xml:space="preserve">Client / Requesting Party:</w:t>
            </w:r>
          </w:p>
        </w:tc>
        <w:tc>
          <w:tcPr>
            <w:gridSpan w:val="3"/>
          </w:tcPr>
          <w:p>
            <w:pPr>
              <w:pStyle w:val="Compact"/>
              <w:jc w:val="left"/>
            </w:pPr>
            <w:r>
              <w:t xml:space="preserve">Instituto de Pesquisa e Desenvolvimento Tecnológico do Sudeste Ltda. – Av. Rio Branco, 1200, 12th Floor, Centro, Rio de Janeiro, RJ, CEP 20040-002, Brazil</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the undersigned</w:t>
      </w:r>
      <w:r>
        <w:t xml:space="preserve"> </w:t>
      </w:r>
      <w:r>
        <w:t xml:space="preserve">Professor</w:t>
      </w:r>
      <w:r>
        <w:t xml:space="preserve">, Prof. Dr. Helena Maria de Souza, in her capacity as a senior academic and research consultant based in</w:t>
      </w:r>
      <w:r>
        <w:t xml:space="preserve"> </w:t>
      </w:r>
      <w:r>
        <w:t xml:space="preserve">Brazil, Rio de Janeiro</w:t>
      </w:r>
      <w:r>
        <w:t xml:space="preserve">. The purpose of this document is to provide the requesting client with a detailed, itemized breakdown of professional fees, travel expenses, and ancillary costs associated with the delivery of academic consulting, lecture delivery, research supervision, and technical advisory services. All pricing contained within this Quotation Estimate reflects current market rates applicable to the academic and professional services sector in the city of Rio de Janeiro, State of Rio de Janeiro, Brazil, as of the date of issue.</w:t>
      </w:r>
    </w:p>
    <w:bookmarkEnd w:id="21"/>
    <w:bookmarkStart w:id="22" w:name="scope-of-services"/>
    <w:p>
      <w:pPr>
        <w:pStyle w:val="Heading2"/>
      </w:pPr>
      <w:r>
        <w:t xml:space="preserve">2. Scope of Services</w:t>
      </w:r>
    </w:p>
    <w:p>
      <w:pPr>
        <w:pStyle w:val="FirstParagraph"/>
      </w:pPr>
      <w:r>
        <w:t xml:space="preserve">The</w:t>
      </w:r>
      <w:r>
        <w:t xml:space="preserve"> </w:t>
      </w:r>
      <w:r>
        <w:t xml:space="preserve">Professor</w:t>
      </w:r>
      <w:r>
        <w:t xml:space="preserve"> </w:t>
      </w:r>
      <w:r>
        <w:t xml:space="preserve">agrees to render the following professional services to the client, to be performed primarily at the client's premises in downtown Rio de Janeiro and, where applicable, at the Federal University of Rio de Janeiro campus in the Gávea district: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Delivery of a comprehensive 12-hour executive lecture series on Advanced Applied Mathematics and Computational Modeling for senior engineering staff, conducted at the client's headquarters in Centro, Rio de Janeiro.</w:t>
            </w:r>
          </w:p>
        </w:tc>
        <w:tc>
          <w:tcPr/>
          <w:p>
            <w:pPr>
              <w:pStyle w:val="Compact"/>
              <w:jc w:val="left"/>
            </w:pPr>
            <w:r>
              <w:t xml:space="preserve">12 hours</w:t>
            </w:r>
          </w:p>
        </w:tc>
        <w:tc>
          <w:tcPr/>
          <w:p>
            <w:pPr>
              <w:pStyle w:val="Compact"/>
              <w:jc w:val="left"/>
            </w:pPr>
            <w:r>
              <w:t xml:space="preserve">R$ 1.850,00</w:t>
            </w:r>
          </w:p>
        </w:tc>
        <w:tc>
          <w:tcPr/>
          <w:p>
            <w:pPr>
              <w:pStyle w:val="Compact"/>
              <w:jc w:val="left"/>
            </w:pPr>
            <w:r>
              <w:t xml:space="preserve">R$ 22.200,00</w:t>
            </w:r>
          </w:p>
        </w:tc>
      </w:tr>
      <w:tr>
        <w:tc>
          <w:tcPr/>
          <w:p>
            <w:pPr>
              <w:pStyle w:val="Compact"/>
              <w:jc w:val="left"/>
            </w:pPr>
            <w:r>
              <w:t xml:space="preserve">02</w:t>
            </w:r>
          </w:p>
        </w:tc>
        <w:tc>
          <w:tcPr/>
          <w:p>
            <w:pPr>
              <w:pStyle w:val="Compact"/>
              <w:jc w:val="left"/>
            </w:pPr>
            <w:r>
              <w:t xml:space="preserve">Research supervision and methodological guidance for a team of four (4) postgraduate students affiliated with the client's internal R&amp;D division, spanning a period of six (6) months, including bi-weekly in-person meetings in Rio de Janeiro and weekly virtual consultations.</w:t>
            </w:r>
          </w:p>
        </w:tc>
        <w:tc>
          <w:tcPr/>
          <w:p>
            <w:pPr>
              <w:pStyle w:val="Compact"/>
              <w:jc w:val="left"/>
            </w:pPr>
            <w:r>
              <w:t xml:space="preserve">6 months</w:t>
            </w:r>
          </w:p>
        </w:tc>
        <w:tc>
          <w:tcPr/>
          <w:p>
            <w:pPr>
              <w:pStyle w:val="Compact"/>
              <w:jc w:val="left"/>
            </w:pPr>
            <w:r>
              <w:t xml:space="preserve">R$ 8.500,00</w:t>
            </w:r>
          </w:p>
        </w:tc>
        <w:tc>
          <w:tcPr/>
          <w:p>
            <w:pPr>
              <w:pStyle w:val="Compact"/>
              <w:jc w:val="left"/>
            </w:pPr>
            <w:r>
              <w:t xml:space="preserve">R$ 51.000,00</w:t>
            </w:r>
          </w:p>
        </w:tc>
      </w:tr>
      <w:tr>
        <w:tc>
          <w:tcPr/>
          <w:p>
            <w:pPr>
              <w:pStyle w:val="Compact"/>
              <w:jc w:val="left"/>
            </w:pPr>
            <w:r>
              <w:t xml:space="preserve">03</w:t>
            </w:r>
          </w:p>
        </w:tc>
        <w:tc>
          <w:tcPr/>
          <w:p>
            <w:pPr>
              <w:pStyle w:val="Compact"/>
              <w:jc w:val="left"/>
            </w:pPr>
            <w:r>
              <w:t xml:space="preserve">Preparation and delivery of a technical feasibility report (minimum 80 pages) evaluating the integration of machine-learning algorithms into the client's existing industrial production pipeline, including two (2) presentation sessions to the client's board of directors in Rio de Janeiro.</w:t>
            </w:r>
          </w:p>
        </w:tc>
        <w:tc>
          <w:tcPr/>
          <w:p>
            <w:pPr>
              <w:pStyle w:val="Compact"/>
              <w:jc w:val="left"/>
            </w:pPr>
            <w:r>
              <w:t xml:space="preserve">1 report</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04</w:t>
            </w:r>
          </w:p>
        </w:tc>
        <w:tc>
          <w:tcPr/>
          <w:p>
            <w:pPr>
              <w:pStyle w:val="Compact"/>
              <w:jc w:val="left"/>
            </w:pPr>
            <w:r>
              <w:t xml:space="preserve">Academic peer review and editorial consultation for three (3) technical white papers prepared by the client's engineering department, with a turnaround time of fifteen (15) business days per document.</w:t>
            </w:r>
          </w:p>
        </w:tc>
        <w:tc>
          <w:tcPr/>
          <w:p>
            <w:pPr>
              <w:pStyle w:val="Compact"/>
              <w:jc w:val="left"/>
            </w:pPr>
            <w:r>
              <w:t xml:space="preserve">3 documents</w:t>
            </w:r>
          </w:p>
        </w:tc>
        <w:tc>
          <w:tcPr/>
          <w:p>
            <w:pPr>
              <w:pStyle w:val="Compact"/>
              <w:jc w:val="left"/>
            </w:pPr>
            <w:r>
              <w:t xml:space="preserve">R$ 4.200,00</w:t>
            </w:r>
          </w:p>
        </w:tc>
        <w:tc>
          <w:tcPr/>
          <w:p>
            <w:pPr>
              <w:pStyle w:val="Compact"/>
              <w:jc w:val="left"/>
            </w:pPr>
            <w:r>
              <w:t xml:space="preserve">R$ 12.600,00</w:t>
            </w:r>
          </w:p>
        </w:tc>
      </w:tr>
      <w:tr>
        <w:tc>
          <w:tcPr/>
          <w:p>
            <w:pPr>
              <w:pStyle w:val="Compact"/>
              <w:jc w:val="left"/>
            </w:pPr>
            <w:r>
              <w:t xml:space="preserve">05</w:t>
            </w:r>
          </w:p>
        </w:tc>
        <w:tc>
          <w:tcPr/>
          <w:p>
            <w:pPr>
              <w:pStyle w:val="Compact"/>
              <w:jc w:val="left"/>
            </w:pPr>
            <w:r>
              <w:t xml:space="preserve">Travel and local transportation expenses within the municipality of Rio de Janeiro, including round-trip transfers between the Gávea campus and the client's Centro office, estimated over the full engagement period.</w:t>
            </w:r>
          </w:p>
        </w:tc>
        <w:tc>
          <w:tcPr/>
          <w:p>
            <w:pPr>
              <w:pStyle w:val="Compact"/>
              <w:jc w:val="left"/>
            </w:pPr>
            <w:r>
              <w:t xml:space="preserve">Estimated</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06</w:t>
            </w:r>
          </w:p>
        </w:tc>
        <w:tc>
          <w:tcPr/>
          <w:p>
            <w:pPr>
              <w:pStyle w:val="Compact"/>
              <w:jc w:val="left"/>
            </w:pPr>
            <w:r>
              <w:t xml:space="preserve">Reproduction, printing, and binding of lecture materials, handouts, and the final feasibility report (approximately 200 pages in total), to be delivered in both physical and digital formats.</w:t>
            </w:r>
          </w:p>
        </w:tc>
        <w:tc>
          <w:tcPr/>
          <w:p>
            <w:pPr>
              <w:pStyle w:val="Compact"/>
              <w:jc w:val="left"/>
            </w:pPr>
            <w:r>
              <w:t xml:space="preserve">1 lot</w:t>
            </w:r>
          </w:p>
        </w:tc>
        <w:tc>
          <w:tcPr/>
          <w:p>
            <w:pPr>
              <w:pStyle w:val="Compact"/>
              <w:jc w:val="left"/>
            </w:pPr>
            <w:r>
              <w:t xml:space="preserve">R$ 1.800,00</w:t>
            </w:r>
          </w:p>
        </w:tc>
        <w:tc>
          <w:tcPr/>
          <w:p>
            <w:pPr>
              <w:pStyle w:val="Compact"/>
              <w:jc w:val="left"/>
            </w:pPr>
            <w:r>
              <w:t xml:space="preserve">R$ 1.800,00</w:t>
            </w:r>
          </w:p>
        </w:tc>
      </w:tr>
      <w:tr>
        <w:tc>
          <w:tcPr>
            <w:gridSpan w:val="4"/>
          </w:tcPr>
          <w:p>
            <w:pPr>
              <w:pStyle w:val="Compact"/>
              <w:jc w:val="right"/>
            </w:pPr>
            <w:r>
              <w:t xml:space="preserve">TOTAL ESTIMATED AMOUNT (BRL):</w:t>
            </w:r>
          </w:p>
        </w:tc>
        <w:tc>
          <w:tcPr/>
          <w:p>
            <w:pPr>
              <w:pStyle w:val="Compact"/>
              <w:jc w:val="left"/>
            </w:pPr>
            <w:r>
              <w:t xml:space="preserve">R$ 120.800,00</w:t>
            </w:r>
          </w:p>
        </w:tc>
      </w:tr>
    </w:tbl>
    <w:bookmarkEnd w:id="22"/>
    <w:bookmarkStart w:id="23" w:name="payment-terms-and-conditions"/>
    <w:p>
      <w:pPr>
        <w:pStyle w:val="Heading2"/>
      </w:pPr>
      <w:r>
        <w:t xml:space="preserve">3. Payment Terms and Conditions</w:t>
      </w:r>
    </w:p>
    <w:p>
      <w:pPr>
        <w:numPr>
          <w:ilvl w:val="0"/>
          <w:numId w:val="1001"/>
        </w:numPr>
        <w:pStyle w:val="Compact"/>
      </w:pPr>
      <w:r>
        <w:rPr>
          <w:bCs/>
          <w:b/>
        </w:rPr>
        <w:t xml:space="preserve">Payment Schedule:</w:t>
      </w:r>
      <w:r>
        <w:t xml:space="preserve"> </w:t>
      </w:r>
      <w:r>
        <w:t xml:space="preserve">The total amount set forth in this Quotation Estimate shall be paid in three (3) equal installments of R$ 40.266,67 each. The first installment is due upon signature of the service agreement. The second installment is due at the midpoint of the engagement (month three). The third and final installment is due upon delivery and acceptance of the final feasibility report and completion of all lecture sessions.</w:t>
      </w:r>
    </w:p>
    <w:p>
      <w:pPr>
        <w:numPr>
          <w:ilvl w:val="0"/>
          <w:numId w:val="1001"/>
        </w:numPr>
        <w:pStyle w:val="Compact"/>
      </w:pPr>
      <w:r>
        <w:rPr>
          <w:bCs/>
          <w:b/>
        </w:rPr>
        <w:t xml:space="preserve">Payment Method:</w:t>
      </w:r>
      <w:r>
        <w:t xml:space="preserve"> </w:t>
      </w:r>
      <w:r>
        <w:t xml:space="preserve">All payments shall be made via bank transfer (TED or PIX) to the account designated by the Professor, held at Banco do Brasil S.A., Ag. 1234-5, Conta Corrente 67890-1, in the city of Rio de Janeiro, Brazil. Alternatively, payment may be made by corporate check drawn on a Brazilian financial institution.</w:t>
      </w:r>
    </w:p>
    <w:p>
      <w:pPr>
        <w:numPr>
          <w:ilvl w:val="0"/>
          <w:numId w:val="1001"/>
        </w:numPr>
        <w:pStyle w:val="Compact"/>
      </w:pPr>
      <w:r>
        <w:rPr>
          <w:bCs/>
          <w:b/>
        </w:rPr>
        <w:t xml:space="preserve">Tax Considerations:</w:t>
      </w:r>
      <w:r>
        <w:t xml:space="preserve"> </w:t>
      </w:r>
      <w:r>
        <w:t xml:space="preserve">The amounts quoted in this Quotation Estimate are inclusive of all applicable Brazilian federal, state, and municipal taxes, including but not limited to ISS (Imposto Sobre Serviços) levied by the Municipality of Rio de Janeiro, IRPF (Imposto de Renda da Pessoa Física) withheld at source, and any applicable INSS contributions. The client shall be responsible for any additional taxes or fees imposed by Brazilian federal legislation after the date of this Quotation Estimate.</w:t>
      </w:r>
    </w:p>
    <w:p>
      <w:pPr>
        <w:numPr>
          <w:ilvl w:val="0"/>
          <w:numId w:val="1001"/>
        </w:numPr>
        <w:pStyle w:val="Compact"/>
      </w:pPr>
      <w:r>
        <w:rPr>
          <w:bCs/>
          <w:b/>
        </w:rPr>
        <w:t xml:space="preserve">Late Payment:</w:t>
      </w:r>
      <w:r>
        <w:t xml:space="preserve"> </w:t>
      </w:r>
      <w:r>
        <w:t xml:space="preserve">Overdue installments shall accrue a monthly interest rate equivalent to the Selic rate published by the Central Bank of Brazil (Banco Central do Brasil), plus a 2% penalty fee, in accordance with Article 41 of the Brazilian Civil Code (Lei nº 10.406/2002).</w:t>
      </w:r>
    </w:p>
    <w:bookmarkEnd w:id="23"/>
    <w:bookmarkStart w:id="24" w:name="validity-acceptance-and-governing-law"/>
    <w:p>
      <w:pPr>
        <w:pStyle w:val="Heading2"/>
      </w:pPr>
      <w:r>
        <w:t xml:space="preserve">4. Validity, Acceptance, and Governing Law</w:t>
      </w:r>
    </w:p>
    <w:p>
      <w:pPr>
        <w:pStyle w:val="FirstParagraph"/>
      </w:pPr>
      <w:r>
        <w:t xml:space="preserve">This Quotation Estimate shall remain valid for a period of thirty (30) calendar days from the date of issue, after which the Professor reserves the right to revise the pricing and terms without prior notice. Acceptance of this Quotation Estimate shall be effected by the client's written signature on the accompanying service contract, which shall incorporate all terms, conditions, and pricing details set forth herein.</w:t>
      </w:r>
    </w:p>
    <w:p>
      <w:pPr>
        <w:pStyle w:val="BodyText"/>
      </w:pPr>
      <w:r>
        <w:t xml:space="preserve">This Quotation Estimate and the resulting service agreement shall be governed by and construed in accordance with the laws of the Federative Republic of Brazil, with specific reference to the Brazilian Civil Code and the Consumer Protection Statute (Código de Defesa do Consumidor – Lei nº 8.078/1990) where applicable. Any disputes arising from the interpretation or execution of this Quotation Estimate shall be subject to the exclusive jurisdiction of the courts of the city of Rio de Janeiro, State of Rio de Janeiro, Brazil, with the parties waiving any other jurisdiction, however advantageous it may be.</w:t>
      </w:r>
    </w:p>
    <w:bookmarkEnd w:id="24"/>
    <w:bookmarkStart w:id="25" w:name="additional-notes"/>
    <w:p>
      <w:pPr>
        <w:pStyle w:val="Heading2"/>
      </w:pPr>
      <w:r>
        <w:t xml:space="preserve">5. Additional Notes</w:t>
      </w:r>
    </w:p>
    <w:p>
      <w:pPr>
        <w:pStyle w:val="FirstParagraph"/>
      </w:pPr>
      <w:r>
        <w:t xml:space="preserve">The Professor confirms that all services described in this Quotation Estimate will be performed with the highest degree of academic rigor and professional integrity, consistent with the standards upheld by the Federal University of Rio de Janeiro and the broader academic community in Brazil. The Professor further confirms that no conflict of interest exists between the services outlined herein and any other academic or professional commitments currently held. Should the client require any modifications to the scope of services after acceptance of this Quotation Estimate, a supplementary Quotation Estimate shall be issued to reflect the revised terms and costs.</w:t>
      </w:r>
    </w:p>
    <w:p>
      <w:pPr>
        <w:pStyle w:val="BodyText"/>
      </w:pPr>
      <w:r>
        <w:rPr>
          <w:bCs/>
          <w:b/>
        </w:rPr>
        <w:t xml:space="preserve">Prof. Dr. Helena Maria de Souza</w:t>
      </w:r>
      <w:r>
        <w:br/>
      </w:r>
      <w:r>
        <w:t xml:space="preserve">Service Provider – Professor</w:t>
      </w:r>
      <w:r>
        <w:br/>
      </w:r>
      <w:r>
        <w:t xml:space="preserve">Rio de Janeiro, RJ – Brazil</w:t>
      </w:r>
      <w:r>
        <w:br/>
      </w:r>
      <w:r>
        <w:t xml:space="preserve">CPF: ***.456.789-01</w:t>
      </w:r>
    </w:p>
    <w:p>
      <w:pPr>
        <w:pStyle w:val="BodyText"/>
      </w:pPr>
      <w:r>
        <w:rPr>
          <w:bCs/>
          <w:b/>
        </w:rPr>
        <w:t xml:space="preserve">Authorized Representative</w:t>
      </w:r>
      <w:r>
        <w:br/>
      </w:r>
      <w:r>
        <w:t xml:space="preserve">Instituto de Pesquisa e Desenvolvimento</w:t>
      </w:r>
      <w:r>
        <w:br/>
      </w:r>
      <w:r>
        <w:t xml:space="preserve">Tecnológico do Sudeste Ltda.</w:t>
      </w:r>
      <w:r>
        <w:br/>
      </w:r>
      <w:r>
        <w:t xml:space="preserve">CNPJ: 12.345.678/0001-90</w:t>
      </w:r>
    </w:p>
    <w:p>
      <w:pPr>
        <w:pStyle w:val="BodyText"/>
      </w:pPr>
      <w:r>
        <w:t xml:space="preserve">This Quotation Estimate was prepared in the city of Rio de Janeiro, State of Rio de Janeiro, Federative Republic of Brazil, on 15 June 2025. Document reference: QTE-RJ-2025-04871. This document is valid only when signed by both parties. All amounts are expressed in Brazilian Reais (BRL) and are subject to the tax and regulatory environment in force in Brazil at the time of payment.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Rio de Janeiro, Brazil</dc:title>
  <dc:creator/>
  <dc:language>en</dc:language>
  <cp:keywords/>
  <dcterms:created xsi:type="dcterms:W3CDTF">2026-10-10T02:42:42Z</dcterms:created>
  <dcterms:modified xsi:type="dcterms:W3CDTF">2026-10-10T02:42:42Z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