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Academic Services — Professor Engagement Programme</w:t>
      </w:r>
    </w:p>
    <w:p>
      <w:pPr>
        <w:pStyle w:val="BodyText"/>
      </w:pPr>
      <w:r>
        <w:t xml:space="preserve">Beijing International Academic Consulting Co., Ltd.</w:t>
      </w:r>
    </w:p>
    <w:p>
      <w:pPr>
        <w:pStyle w:val="BodyText"/>
      </w:pPr>
      <w:r>
        <w:t xml:space="preserve">No. 88 Chaoyang District, Beijing, China | Tel: +86-10-8888-6600 | Email: quotation@beijingacademic.cn</w:t>
      </w:r>
    </w:p>
    <w:bookmarkEnd w:id="20"/>
    <w:p>
      <w:pPr>
        <w:pStyle w:val="BodyText"/>
      </w:pPr>
      <w:r>
        <w:rPr>
          <w:bCs/>
          <w:b/>
        </w:rPr>
        <w:t xml:space="preserve">Quotation No.:</w:t>
      </w:r>
      <w:r>
        <w:t xml:space="preserve"> </w:t>
      </w:r>
      <w:r>
        <w:t xml:space="preserve">QTE-BJ-2025-0472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Tsinghua University Research Division</w:t>
      </w:r>
      <w:r>
        <w:br/>
      </w:r>
      <w:r>
        <w:t xml:space="preserve">Haidian District, Beijing, China</w:t>
      </w:r>
      <w:r>
        <w:br/>
      </w:r>
      <w:r>
        <w:t xml:space="preserve">Contact: Dr. Li Wei, Department Head</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Beijing International Academic Consulting Co., Ltd. to provide a comprehensive and itemized financial projection for the engagement of a distinguished</w:t>
      </w:r>
      <w:r>
        <w:t xml:space="preserve"> </w:t>
      </w:r>
      <w:r>
        <w:t xml:space="preserve">Professor</w:t>
      </w:r>
      <w:r>
        <w:t xml:space="preserve"> </w:t>
      </w:r>
      <w:r>
        <w:t xml:space="preserve">to deliver a series of advanced academic lectures, research supervision, and institutional advisory services within the</w:t>
      </w:r>
      <w:r>
        <w:t xml:space="preserve"> </w:t>
      </w:r>
      <w:r>
        <w:t xml:space="preserve">China Beijing</w:t>
      </w:r>
      <w:r>
        <w:t xml:space="preserve"> </w:t>
      </w:r>
      <w:r>
        <w:t xml:space="preserve">metropolitan area. This document serves as a binding financial reference for the client and does not constitute a final contract until both parties execute the definitive service agreement.</w:t>
      </w:r>
    </w:p>
    <w:p>
      <w:pPr>
        <w:pStyle w:val="BodyText"/>
      </w:pPr>
      <w:r>
        <w:t xml:space="preserve">The</w:t>
      </w:r>
      <w:r>
        <w:t xml:space="preserve"> </w:t>
      </w:r>
      <w:r>
        <w:t xml:space="preserve">Professor</w:t>
      </w:r>
      <w:r>
        <w:t xml:space="preserve"> </w:t>
      </w:r>
      <w:r>
        <w:t xml:space="preserve">engagement is designed to support the client's strategic objectives in advancing research output, enhancing graduate student mentorship, and establishing international academic partnerships. All services will be delivered in accordance with the academic standards and regulatory frameworks governing higher education institutions in</w:t>
      </w:r>
      <w:r>
        <w:t xml:space="preserve"> </w:t>
      </w:r>
      <w:r>
        <w:t xml:space="preserve">China Beijing</w:t>
      </w:r>
      <w:r>
        <w:t xml:space="preserve">, including compliance with the Ministry of Education of the People's Republic of China and relevant local municipal regulations.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Professor's weekly advanced seminar lectures (12 sessions, 3 hours each) delivered at the client's Beijing campus</w:t>
            </w:r>
          </w:p>
        </w:tc>
        <w:tc>
          <w:tcPr/>
          <w:p>
            <w:pPr>
              <w:pStyle w:val="Compact"/>
              <w:jc w:val="left"/>
            </w:pPr>
            <w:r>
              <w:t xml:space="preserve">12 sessions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2</w:t>
            </w:r>
          </w:p>
        </w:tc>
        <w:tc>
          <w:tcPr/>
          <w:p>
            <w:pPr>
              <w:pStyle w:val="Compact"/>
              <w:jc w:val="left"/>
            </w:pPr>
            <w:r>
              <w:t xml:space="preserve">Research supervision and mentorship for 8 PhD candidates (bi-weekly one-on-one meetings)</w:t>
            </w:r>
          </w:p>
        </w:tc>
        <w:tc>
          <w:tcPr/>
          <w:p>
            <w:pPr>
              <w:pStyle w:val="Compact"/>
              <w:jc w:val="left"/>
            </w:pPr>
            <w:r>
              <w:t xml:space="preserve">24 meetings</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3</w:t>
            </w:r>
          </w:p>
        </w:tc>
        <w:tc>
          <w:tcPr/>
          <w:p>
            <w:pPr>
              <w:pStyle w:val="Compact"/>
              <w:jc w:val="left"/>
            </w:pPr>
            <w:r>
              <w:t xml:space="preserve">Institutional advisory board participation (monthly strategy sessions in Beijing)</w:t>
            </w:r>
          </w:p>
        </w:tc>
        <w:tc>
          <w:tcPr/>
          <w:p>
            <w:pPr>
              <w:pStyle w:val="Compact"/>
              <w:jc w:val="left"/>
            </w:pPr>
            <w:r>
              <w:t xml:space="preserve">6 months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Co-authorship and peer review of 3 research publications for international journals</w:t>
            </w:r>
          </w:p>
        </w:tc>
        <w:tc>
          <w:tcPr/>
          <w:p>
            <w:pPr>
              <w:pStyle w:val="Compact"/>
              <w:jc w:val="left"/>
            </w:pPr>
            <w:r>
              <w:t xml:space="preserve">3 publications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Professor's travel, accommodation, and local transportation within China Beijing (including airport transfers, hotel at 5-star standard in Haidian District)</w:t>
            </w:r>
          </w:p>
        </w:tc>
        <w:tc>
          <w:tcPr/>
          <w:p>
            <w:pPr>
              <w:pStyle w:val="Compact"/>
              <w:jc w:val="left"/>
            </w:pPr>
            <w:r>
              <w:t xml:space="preserve">6 months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Administrative support, visa processing, work permit facilitation, and local compliance services for the Professor's stay in China Beijing</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Conference presentation and keynote address at the Beijing International Academic Forum (October 2025)</w:t>
            </w:r>
          </w:p>
        </w:tc>
        <w:tc>
          <w:tcPr/>
          <w:p>
            <w:pPr>
              <w:pStyle w:val="Compact"/>
              <w:jc w:val="left"/>
            </w:pPr>
            <w:r>
              <w:t xml:space="preserve">1 event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Contingency and miscellaneous academic materials, printing, and digital resource licensing</w:t>
            </w:r>
          </w:p>
        </w:tc>
        <w:tc>
          <w:tcPr/>
          <w:p>
            <w:pPr>
              <w:pStyle w:val="Compact"/>
              <w:jc w:val="left"/>
            </w:pPr>
            <w:r>
              <w:t xml:space="preserve">One-time</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right"/>
            </w:pPr>
            <w:r>
              <w:t xml:space="preserve">GRAND TOTAL (CNY)</w:t>
            </w:r>
          </w:p>
        </w:tc>
        <w:tc>
          <w:tcPr/>
          <w:p>
            <w:pPr>
              <w:pStyle w:val="Compact"/>
              <w:jc w:val="left"/>
            </w:pPr>
            <w:r>
              <w:t xml:space="preserve">765,000</w:t>
            </w:r>
          </w:p>
        </w:tc>
      </w:tr>
      <w:tr>
        <w:tc>
          <w:tcPr>
            <w:gridSpan w:val="4"/>
          </w:tcPr>
          <w:p>
            <w:pPr>
              <w:pStyle w:val="Compact"/>
              <w:jc w:val="right"/>
            </w:pPr>
            <w:r>
              <w:t xml:space="preserve">Applicable VAT (6% for academic services in China)</w:t>
            </w:r>
          </w:p>
        </w:tc>
        <w:tc>
          <w:tcPr/>
          <w:p>
            <w:pPr>
              <w:pStyle w:val="Compact"/>
              <w:jc w:val="left"/>
            </w:pPr>
            <w:r>
              <w:t xml:space="preserve">45,900</w:t>
            </w:r>
          </w:p>
        </w:tc>
      </w:tr>
      <w:tr>
        <w:tc>
          <w:tcPr>
            <w:gridSpan w:val="4"/>
          </w:tcPr>
          <w:p>
            <w:pPr>
              <w:pStyle w:val="Compact"/>
              <w:jc w:val="right"/>
            </w:pPr>
            <w:r>
              <w:t xml:space="preserve">TOTAL AMOUNT DUE (CNY)</w:t>
            </w:r>
          </w:p>
        </w:tc>
        <w:tc>
          <w:tcPr/>
          <w:p>
            <w:pPr>
              <w:pStyle w:val="Compact"/>
              <w:jc w:val="left"/>
            </w:pPr>
            <w:r>
              <w:t xml:space="preserve">810,900</w:t>
            </w:r>
          </w:p>
        </w:tc>
      </w:tr>
    </w:tbl>
    <w:bookmarkEnd w:id="22"/>
    <w:bookmarkStart w:id="23" w:name="payment-terms-and-schedule"/>
    <w:p>
      <w:pPr>
        <w:pStyle w:val="Heading2"/>
      </w:pPr>
      <w:r>
        <w:t xml:space="preserve">3. Payment Terms and Schedule</w:t>
      </w:r>
    </w:p>
    <w:p>
      <w:pPr>
        <w:pStyle w:val="FirstParagraph"/>
      </w:pPr>
      <w:r>
        <w:t xml:space="preserve">This</w:t>
      </w:r>
      <w:r>
        <w:t xml:space="preserve"> </w:t>
      </w:r>
      <w:r>
        <w:t xml:space="preserve">Quotation Estimate</w:t>
      </w:r>
      <w:r>
        <w:t xml:space="preserve"> </w:t>
      </w:r>
      <w:r>
        <w:t xml:space="preserve">stipulates the following payment structure for the</w:t>
      </w:r>
      <w:r>
        <w:t xml:space="preserve"> </w:t>
      </w:r>
      <w:r>
        <w:t xml:space="preserve">Professor</w:t>
      </w:r>
      <w:r>
        <w:t xml:space="preserve"> </w:t>
      </w:r>
      <w:r>
        <w:t xml:space="preserve">engagement in</w:t>
      </w:r>
      <w:r>
        <w:t xml:space="preserve"> </w:t>
      </w:r>
      <w:r>
        <w:t xml:space="preserve">China Beijing</w:t>
      </w:r>
      <w:r>
        <w:t xml:space="preserve">:</w:t>
      </w:r>
    </w:p>
    <w:p>
      <w:pPr>
        <w:numPr>
          <w:ilvl w:val="0"/>
          <w:numId w:val="1001"/>
        </w:numPr>
        <w:pStyle w:val="Compact"/>
      </w:pPr>
      <w:r>
        <w:rPr>
          <w:bCs/>
          <w:b/>
        </w:rPr>
        <w:t xml:space="preserve">Advance Payment (40%):</w:t>
      </w:r>
      <w:r>
        <w:t xml:space="preserve"> </w:t>
      </w:r>
      <w:r>
        <w:t xml:space="preserve">CNY 324,360 to be remitted within 10 business days of contract execution, prior to the Professor's arrival in Beijing.</w:t>
      </w:r>
    </w:p>
    <w:p>
      <w:pPr>
        <w:numPr>
          <w:ilvl w:val="0"/>
          <w:numId w:val="1001"/>
        </w:numPr>
        <w:pStyle w:val="Compact"/>
      </w:pPr>
      <w:r>
        <w:rPr>
          <w:bCs/>
          <w:b/>
        </w:rPr>
        <w:t xml:space="preserve">Mid-Term Payment (35%):</w:t>
      </w:r>
      <w:r>
        <w:t xml:space="preserve"> </w:t>
      </w:r>
      <w:r>
        <w:t xml:space="preserve">CNY 283,815 due upon completion of the third month of services, subject to a satisfactory progress review.</w:t>
      </w:r>
    </w:p>
    <w:p>
      <w:pPr>
        <w:numPr>
          <w:ilvl w:val="0"/>
          <w:numId w:val="1001"/>
        </w:numPr>
        <w:pStyle w:val="Compact"/>
      </w:pPr>
      <w:r>
        <w:rPr>
          <w:bCs/>
          <w:b/>
        </w:rPr>
        <w:t xml:space="preserve">Final Payment (25%):</w:t>
      </w:r>
      <w:r>
        <w:t xml:space="preserve"> </w:t>
      </w:r>
      <w:r>
        <w:t xml:space="preserve">CNY 202,725 due within 15 business days following the completion of all deliverables and submission of the final academic report.</w:t>
      </w:r>
    </w:p>
    <w:p>
      <w:pPr>
        <w:pStyle w:val="FirstParagraph"/>
      </w:pPr>
      <w:r>
        <w:t xml:space="preserve">All payments shall be made via bank transfer to the designated account of Beijing International Academic Consulting Co., Ltd. at the Bank of China, Chaoyang Branch, Beijing. Late payments shall incur a penalty of 0.05% per calendar day as per Chinese commercial law.</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w:t>
      </w:r>
      <w:r>
        <w:t xml:space="preserve"> </w:t>
      </w:r>
      <w:r>
        <w:t xml:space="preserve">China Beijing</w:t>
      </w:r>
      <w:r>
        <w:t xml:space="preserve">.</w:t>
      </w:r>
    </w:p>
    <w:p>
      <w:pPr>
        <w:numPr>
          <w:ilvl w:val="0"/>
          <w:numId w:val="1002"/>
        </w:numPr>
        <w:pStyle w:val="Compact"/>
      </w:pPr>
      <w:r>
        <w:t xml:space="preserve">The</w:t>
      </w:r>
      <w:r>
        <w:t xml:space="preserve"> </w:t>
      </w:r>
      <w:r>
        <w:t xml:space="preserve">Professor</w:t>
      </w:r>
      <w:r>
        <w:t xml:space="preserve"> </w:t>
      </w:r>
      <w:r>
        <w:t xml:space="preserve">shall maintain full academic integrity and comply with all intellectual property regulations of the People's Republic of China. All research outputs shall be jointly owned as specified in the definitive agreement.</w:t>
      </w:r>
    </w:p>
    <w:p>
      <w:pPr>
        <w:numPr>
          <w:ilvl w:val="0"/>
          <w:numId w:val="1002"/>
        </w:numPr>
        <w:pStyle w:val="Compact"/>
      </w:pPr>
      <w:r>
        <w:t xml:space="preserve">The client is responsible for providing suitable lecture halls, research laboratory access, and administrative staff support at the Beijing campus location.</w:t>
      </w:r>
    </w:p>
    <w:p>
      <w:pPr>
        <w:numPr>
          <w:ilvl w:val="0"/>
          <w:numId w:val="1002"/>
        </w:numPr>
        <w:pStyle w:val="Compact"/>
      </w:pPr>
      <w:r>
        <w:t xml:space="preserve">Any change in scope, additional sessions, or extended duration of the Professor's engagement in China Beijing shall require a written amendment to this Quotation Estimate, signed by both parties.</w:t>
      </w:r>
    </w:p>
    <w:p>
      <w:pPr>
        <w:numPr>
          <w:ilvl w:val="0"/>
          <w:numId w:val="1002"/>
        </w:numPr>
        <w:pStyle w:val="Compact"/>
      </w:pPr>
      <w:r>
        <w:t xml:space="preserve">Force majeure events, including but not limited to natural disasters, government-mandated closures, or public health emergencies affecting Beijing, shall suspend obligations without penalty for either party.</w:t>
      </w:r>
    </w:p>
    <w:p>
      <w:pPr>
        <w:numPr>
          <w:ilvl w:val="0"/>
          <w:numId w:val="1002"/>
        </w:numPr>
        <w:pStyle w:val="Compact"/>
      </w:pPr>
      <w:r>
        <w:t xml:space="preserve">Disputes arising from this Quotation Estimate or the subsequent service agreement shall be resolved through arbitration at the Beijing Arbitration Commission in accordance with its rules of procedure.</w:t>
      </w:r>
    </w:p>
    <w:p>
      <w:pPr>
        <w:numPr>
          <w:ilvl w:val="0"/>
          <w:numId w:val="1002"/>
        </w:numPr>
        <w:pStyle w:val="Compact"/>
      </w:pPr>
      <w:r>
        <w:t xml:space="preserve">All personal data processed in connection with this engagement shall comply with the Personal Information Protection Law of the People's Republic of China.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Professor</w:t>
      </w:r>
      <w:r>
        <w:t xml:space="preserve"> </w:t>
      </w:r>
      <w:r>
        <w:t xml:space="preserve">in</w:t>
      </w:r>
      <w:r>
        <w:t xml:space="preserve"> </w:t>
      </w:r>
      <w:r>
        <w:t xml:space="preserve">China Beijing</w:t>
      </w:r>
      <w:r>
        <w:t xml:space="preserve">. This acceptance does not constitute a final contract but serves as the basis for the preparation of the definitive service agreement.</w:t>
      </w:r>
    </w:p>
    <w:p>
      <w:pPr>
        <w:pStyle w:val="BodyText"/>
      </w:pPr>
      <w:r>
        <w:rPr>
          <w:bCs/>
          <w:b/>
        </w:rPr>
        <w:t xml:space="preserve">For Beijing International Academic Consulting Co., Ltd.</w:t>
      </w:r>
      <w:r>
        <w:br/>
      </w:r>
      <w:r>
        <w:br/>
      </w:r>
      <w:r>
        <w:t xml:space="preserve">______________________________</w:t>
      </w:r>
      <w:r>
        <w:br/>
      </w:r>
      <w:r>
        <w:t xml:space="preserve">Name: Mr. Zhang Guoqiang</w:t>
      </w:r>
      <w:r>
        <w:br/>
      </w:r>
      <w:r>
        <w:t xml:space="preserve">Title: Director of Academic Services</w:t>
      </w:r>
      <w:r>
        <w:br/>
      </w:r>
      <w:r>
        <w:t xml:space="preserve">Date: _______________</w:t>
      </w:r>
    </w:p>
    <w:p>
      <w:pPr>
        <w:pStyle w:val="BodyText"/>
      </w:pPr>
      <w:r>
        <w:rPr>
          <w:bCs/>
          <w:b/>
        </w:rPr>
        <w:t xml:space="preserve">For the Client (Tsinghua University Research Division)</w:t>
      </w:r>
      <w:r>
        <w:br/>
      </w:r>
      <w:r>
        <w:br/>
      </w:r>
      <w:r>
        <w:t xml:space="preserve">______________________________</w:t>
      </w:r>
      <w:r>
        <w:br/>
      </w:r>
      <w:r>
        <w:t xml:space="preserve">Name: Dr. Li Wei</w:t>
      </w:r>
      <w:r>
        <w:br/>
      </w:r>
      <w:r>
        <w:t xml:space="preserve">Title: Department Head</w:t>
      </w:r>
      <w:r>
        <w:br/>
      </w:r>
      <w:r>
        <w:t xml:space="preserve">Date: _______________</w:t>
      </w:r>
    </w:p>
    <w:p>
      <w:pPr>
        <w:pStyle w:val="BodyText"/>
      </w:pPr>
      <w:r>
        <w:t xml:space="preserve">This Quotation Estimate document was prepared exclusively for the named client and shall not be reproduced, distributed, or used for any other purpose without prior written consent. All monetary values are denominated in Chinese Yuan (CNY / RMB). This document is governed by the laws of the People's Republic of China. © 2025 Beijing International Academic Consulting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China Beijing</dc:title>
  <dc:creator/>
  <dc:language>en</dc:language>
  <cp:keywords/>
  <dcterms:created xsi:type="dcterms:W3CDTF">2026-10-10T03:35:42Z</dcterms:created>
  <dcterms:modified xsi:type="dcterms:W3CDTF">2026-10-10T03:35:42Z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