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Academic Services — Professor Engagement</w:t>
      </w:r>
    </w:p>
    <w:p>
      <w:pPr>
        <w:pStyle w:val="BodyText"/>
      </w:pPr>
      <w:r>
        <w:t xml:space="preserve">Colombia — Medellín, Antioquia</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QTE-MDE-2025-0472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Currency:</w:t>
      </w:r>
      <w:r>
        <w:t xml:space="preserve"> </w:t>
      </w:r>
      <w:r>
        <w:t xml:space="preserve">Colombian Peso (COP) / USD</w:t>
      </w:r>
    </w:p>
    <w:p>
      <w:pPr>
        <w:pStyle w:val="BodyText"/>
      </w:pPr>
      <w:r>
        <w:rPr>
          <w:bCs/>
          <w:b/>
        </w:rPr>
        <w:t xml:space="preserve">Prepared For:</w:t>
      </w:r>
      <w:r>
        <w:t xml:space="preserve"> </w:t>
      </w:r>
      <w:r>
        <w:t xml:space="preserve">Universidad de Antioquia — Faculty of Engineering</w:t>
      </w:r>
    </w:p>
    <w:p>
      <w:pPr>
        <w:pStyle w:val="BodyText"/>
      </w:pPr>
      <w:r>
        <w:rPr>
          <w:bCs/>
          <w:b/>
        </w:rPr>
        <w:t xml:space="preserve">Address:</w:t>
      </w:r>
      <w:r>
        <w:t xml:space="preserve"> </w:t>
      </w:r>
      <w:r>
        <w:t xml:space="preserve">Calle 70 No. 52-21, Medellín, Colombia</w:t>
      </w:r>
    </w:p>
    <w:bookmarkEnd w:id="21"/>
    <w:bookmarkStart w:id="22" w:name="provider-information"/>
    <w:p>
      <w:pPr>
        <w:pStyle w:val="Heading3"/>
      </w:pPr>
      <w:r>
        <w:t xml:space="preserve">Provider Information</w:t>
      </w:r>
    </w:p>
    <w:p>
      <w:pPr>
        <w:pStyle w:val="FirstParagraph"/>
      </w:pPr>
      <w:r>
        <w:rPr>
          <w:bCs/>
          <w:b/>
        </w:rPr>
        <w:t xml:space="preserve">Provider:</w:t>
      </w:r>
      <w:r>
        <w:t xml:space="preserve"> </w:t>
      </w:r>
      <w:r>
        <w:t xml:space="preserve">Dr. Alejandro Restrepo Valencia</w:t>
      </w:r>
    </w:p>
    <w:p>
      <w:pPr>
        <w:pStyle w:val="BodyText"/>
      </w:pPr>
      <w:r>
        <w:rPr>
          <w:bCs/>
          <w:b/>
        </w:rPr>
        <w:t xml:space="preserve">Title:</w:t>
      </w:r>
      <w:r>
        <w:t xml:space="preserve"> </w:t>
      </w:r>
      <w:r>
        <w:t xml:space="preserve">Professor of Applied Mathematics &amp; Data Science</w:t>
      </w:r>
    </w:p>
    <w:p>
      <w:pPr>
        <w:pStyle w:val="BodyText"/>
      </w:pPr>
      <w:r>
        <w:rPr>
          <w:bCs/>
          <w:b/>
        </w:rPr>
        <w:t xml:space="preserve">Professional License:</w:t>
      </w:r>
      <w:r>
        <w:t xml:space="preserve"> </w:t>
      </w:r>
      <w:r>
        <w:t xml:space="preserve">RNE-2019-0048213</w:t>
      </w:r>
    </w:p>
    <w:p>
      <w:pPr>
        <w:pStyle w:val="BodyText"/>
      </w:pPr>
      <w:r>
        <w:rPr>
          <w:bCs/>
          <w:b/>
        </w:rPr>
        <w:t xml:space="preserve">Location:</w:t>
      </w:r>
      <w:r>
        <w:t xml:space="preserve"> </w:t>
      </w:r>
      <w:r>
        <w:t xml:space="preserve">Medellín, Antioquia, Colombia</w:t>
      </w:r>
    </w:p>
    <w:p>
      <w:pPr>
        <w:pStyle w:val="BodyText"/>
      </w:pPr>
      <w:r>
        <w:rPr>
          <w:bCs/>
          <w:b/>
        </w:rPr>
        <w:t xml:space="preserve">Email:</w:t>
      </w:r>
      <w:r>
        <w:t xml:space="preserve"> </w:t>
      </w:r>
      <w:r>
        <w:t xml:space="preserve">a.restrepo@academicmed.edu.co</w:t>
      </w:r>
    </w:p>
    <w:p>
      <w:pPr>
        <w:pStyle w:val="BodyText"/>
      </w:pPr>
      <w:r>
        <w:rPr>
          <w:bCs/>
          <w:b/>
        </w:rPr>
        <w:t xml:space="preserve">Phone:</w:t>
      </w:r>
      <w:r>
        <w:t xml:space="preserve"> </w:t>
      </w:r>
      <w:r>
        <w:t xml:space="preserve">+57 (604) 385 2210</w:t>
      </w:r>
    </w:p>
    <w:bookmarkEnd w:id="22"/>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to provide a comprehensive and transparent breakdown of costs associated with the professional engagement of a</w:t>
      </w:r>
      <w:r>
        <w:t xml:space="preserve"> </w:t>
      </w:r>
      <w:r>
        <w:t xml:space="preserve">Professor</w:t>
      </w:r>
      <w:r>
        <w:t xml:space="preserve"> </w:t>
      </w:r>
      <w:r>
        <w:t xml:space="preserve">for academic consulting, lecture delivery, research supervision, and curriculum development services. This document is specifically tailored for use within the academic and institutional framework of</w:t>
      </w:r>
      <w:r>
        <w:t xml:space="preserve"> </w:t>
      </w:r>
      <w:r>
        <w:t xml:space="preserve">Colombia Medellín</w:t>
      </w:r>
      <w:r>
        <w:t xml:space="preserve">, adhering to the regulatory standards set forth by the Colombian Ministry of Education (Ministerio de Educación Nacional) and the applicable tax regulations of the city of Medellín, Antioquia. The</w:t>
      </w:r>
      <w:r>
        <w:t xml:space="preserve"> </w:t>
      </w:r>
      <w:r>
        <w:t xml:space="preserve">Quotation Estimate</w:t>
      </w:r>
      <w:r>
        <w:t xml:space="preserve"> </w:t>
      </w:r>
      <w:r>
        <w:t xml:space="preserve">herein reflects current market rates for qualified</w:t>
      </w:r>
      <w:r>
        <w:t xml:space="preserve"> </w:t>
      </w:r>
      <w:r>
        <w:t xml:space="preserve">Professor</w:t>
      </w:r>
      <w:r>
        <w:t xml:space="preserve"> </w:t>
      </w:r>
      <w:r>
        <w:t xml:space="preserve">services in the Medellín metropolitan area and is intended to serve as a binding financial reference for the requesting institution.</w:t>
      </w:r>
    </w:p>
    <w:p>
      <w:pPr>
        <w:pStyle w:val="BodyText"/>
      </w:pPr>
      <w:r>
        <w:t xml:space="preserve">2. Scope of Services — Professor Engagement</w:t>
      </w:r>
    </w:p>
    <w:p>
      <w:pPr>
        <w:pStyle w:val="BodyText"/>
      </w:pPr>
      <w:r>
        <w:t xml:space="preserve">The following services are encompassed under this</w:t>
      </w:r>
      <w:r>
        <w:t xml:space="preserve"> </w:t>
      </w:r>
      <w:r>
        <w:t xml:space="preserve">Quotation Estimate</w:t>
      </w:r>
      <w:r>
        <w:t xml:space="preserve"> </w:t>
      </w:r>
      <w:r>
        <w:t xml:space="preserve">for the engagement of the</w:t>
      </w:r>
      <w:r>
        <w:t xml:space="preserve"> </w:t>
      </w:r>
      <w:r>
        <w:t xml:space="preserve">Professor</w:t>
      </w:r>
      <w:r>
        <w:t xml:space="preserve"> </w:t>
      </w:r>
      <w:r>
        <w:t xml:space="preserve">in Medellín, Colombia. All services will be delivered in accordance with the academic calendar of the requesting institution and the professional standards expected of a</w:t>
      </w:r>
      <w:r>
        <w:t xml:space="preserve"> </w:t>
      </w:r>
      <w:r>
        <w:t xml:space="preserve">Professor</w:t>
      </w:r>
      <w:r>
        <w:t xml:space="preserve"> </w:t>
      </w:r>
      <w:r>
        <w:t xml:space="preserve">in the Colombian higher education system.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Delivery of specialized lectures in Advanced Data Science and Machine Learning (Professor-led, 3-hour sessions)</w:t>
            </w:r>
          </w:p>
        </w:tc>
        <w:tc>
          <w:tcPr/>
          <w:p>
            <w:pPr>
              <w:pStyle w:val="Compact"/>
              <w:jc w:val="left"/>
            </w:pPr>
            <w:r>
              <w:t xml:space="preserve">24 sessions</w:t>
            </w:r>
          </w:p>
        </w:tc>
        <w:tc>
          <w:tcPr/>
          <w:p>
            <w:pPr>
              <w:pStyle w:val="Compact"/>
              <w:jc w:val="left"/>
            </w:pPr>
            <w:r>
              <w:t xml:space="preserve">450,000</w:t>
            </w:r>
          </w:p>
        </w:tc>
        <w:tc>
          <w:tcPr/>
          <w:p>
            <w:pPr>
              <w:pStyle w:val="Compact"/>
              <w:jc w:val="left"/>
            </w:pPr>
            <w:r>
              <w:t xml:space="preserve">10,800,000</w:t>
            </w:r>
          </w:p>
        </w:tc>
      </w:tr>
      <w:tr>
        <w:tc>
          <w:tcPr/>
          <w:p>
            <w:pPr>
              <w:pStyle w:val="Compact"/>
              <w:jc w:val="left"/>
            </w:pPr>
            <w:r>
              <w:t xml:space="preserve">2</w:t>
            </w:r>
          </w:p>
        </w:tc>
        <w:tc>
          <w:tcPr/>
          <w:p>
            <w:pPr>
              <w:pStyle w:val="Compact"/>
              <w:jc w:val="left"/>
            </w:pPr>
            <w:r>
              <w:t xml:space="preserve">Research supervision and thesis guidance for graduate students (Professor as primary advisor)</w:t>
            </w:r>
          </w:p>
        </w:tc>
        <w:tc>
          <w:tcPr/>
          <w:p>
            <w:pPr>
              <w:pStyle w:val="Compact"/>
              <w:jc w:val="left"/>
            </w:pPr>
            <w:r>
              <w:t xml:space="preserve">6 months</w:t>
            </w:r>
          </w:p>
        </w:tc>
        <w:tc>
          <w:tcPr/>
          <w:p>
            <w:pPr>
              <w:pStyle w:val="Compact"/>
              <w:jc w:val="left"/>
            </w:pPr>
            <w:r>
              <w:t xml:space="preserve">2,800,000</w:t>
            </w:r>
          </w:p>
        </w:tc>
        <w:tc>
          <w:tcPr/>
          <w:p>
            <w:pPr>
              <w:pStyle w:val="Compact"/>
              <w:jc w:val="left"/>
            </w:pPr>
            <w:r>
              <w:t xml:space="preserve">16,800,000</w:t>
            </w:r>
          </w:p>
        </w:tc>
      </w:tr>
      <w:tr>
        <w:tc>
          <w:tcPr/>
          <w:p>
            <w:pPr>
              <w:pStyle w:val="Compact"/>
              <w:jc w:val="left"/>
            </w:pPr>
            <w:r>
              <w:t xml:space="preserve">3</w:t>
            </w:r>
          </w:p>
        </w:tc>
        <w:tc>
          <w:tcPr/>
          <w:p>
            <w:pPr>
              <w:pStyle w:val="Compact"/>
              <w:jc w:val="left"/>
            </w:pPr>
            <w:r>
              <w:t xml:space="preserve">Curriculum design and academic program development for the new Master's in Computational Engineering</w:t>
            </w:r>
          </w:p>
        </w:tc>
        <w:tc>
          <w:tcPr/>
          <w:p>
            <w:pPr>
              <w:pStyle w:val="Compact"/>
              <w:jc w:val="left"/>
            </w:pPr>
            <w:r>
              <w:t xml:space="preserve">1 project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Participation in academic committee meetings and institutional accreditation reviews (Professor as external evaluator)</w:t>
            </w:r>
          </w:p>
        </w:tc>
        <w:tc>
          <w:tcPr/>
          <w:p>
            <w:pPr>
              <w:pStyle w:val="Compact"/>
              <w:jc w:val="left"/>
            </w:pPr>
            <w:r>
              <w:t xml:space="preserve">8 meetings</w:t>
            </w:r>
          </w:p>
        </w:tc>
        <w:tc>
          <w:tcPr/>
          <w:p>
            <w:pPr>
              <w:pStyle w:val="Compact"/>
              <w:jc w:val="left"/>
            </w:pPr>
            <w:r>
              <w:t xml:space="preserve">350,000</w:t>
            </w:r>
          </w:p>
        </w:tc>
        <w:tc>
          <w:tcPr/>
          <w:p>
            <w:pPr>
              <w:pStyle w:val="Compact"/>
              <w:jc w:val="left"/>
            </w:pPr>
            <w:r>
              <w:t xml:space="preserve">2,800,000</w:t>
            </w:r>
          </w:p>
        </w:tc>
      </w:tr>
      <w:tr>
        <w:tc>
          <w:tcPr/>
          <w:p>
            <w:pPr>
              <w:pStyle w:val="Compact"/>
              <w:jc w:val="left"/>
            </w:pPr>
            <w:r>
              <w:t xml:space="preserve">5</w:t>
            </w:r>
          </w:p>
        </w:tc>
        <w:tc>
          <w:tcPr/>
          <w:p>
            <w:pPr>
              <w:pStyle w:val="Compact"/>
              <w:jc w:val="left"/>
            </w:pPr>
            <w:r>
              <w:t xml:space="preserve">Workshop facilitation for faculty development in research methodology (Professor as keynote speaker and facilitator)</w:t>
            </w:r>
          </w:p>
        </w:tc>
        <w:tc>
          <w:tcPr/>
          <w:p>
            <w:pPr>
              <w:pStyle w:val="Compact"/>
              <w:jc w:val="left"/>
            </w:pPr>
            <w:r>
              <w:t xml:space="preserve">2 workshops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Travel and local transportation within Medellín, Colombia (inter-institutional visits, site assessments)</w:t>
            </w:r>
          </w:p>
        </w:tc>
        <w:tc>
          <w:tcPr/>
          <w:p>
            <w:pPr>
              <w:pStyle w:val="Compact"/>
              <w:jc w:val="left"/>
            </w:pPr>
            <w:r>
              <w:t xml:space="preserve">12 trips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7</w:t>
            </w:r>
          </w:p>
        </w:tc>
        <w:tc>
          <w:tcPr/>
          <w:p>
            <w:pPr>
              <w:pStyle w:val="Compact"/>
              <w:jc w:val="left"/>
            </w:pPr>
            <w:r>
              <w:t xml:space="preserve">Preparation of academic reports, publication review, and peer evaluation documentation</w:t>
            </w:r>
          </w:p>
        </w:tc>
        <w:tc>
          <w:tcPr/>
          <w:p>
            <w:pPr>
              <w:pStyle w:val="Compact"/>
              <w:jc w:val="left"/>
            </w:pPr>
            <w:r>
              <w:t xml:space="preserve">10 reports</w:t>
            </w:r>
          </w:p>
        </w:tc>
        <w:tc>
          <w:tcPr/>
          <w:p>
            <w:pPr>
              <w:pStyle w:val="Compact"/>
              <w:jc w:val="left"/>
            </w:pPr>
            <w:r>
              <w:t xml:space="preserve">400,000</w:t>
            </w:r>
          </w:p>
        </w:tc>
        <w:tc>
          <w:tcPr/>
          <w:p>
            <w:pPr>
              <w:pStyle w:val="Compact"/>
              <w:jc w:val="left"/>
            </w:pPr>
            <w:r>
              <w:t xml:space="preserve">4,000,000</w:t>
            </w:r>
          </w:p>
        </w:tc>
      </w:tr>
      <w:tr>
        <w:tc>
          <w:tcPr>
            <w:gridSpan w:val="4"/>
          </w:tcPr>
          <w:p>
            <w:pPr>
              <w:pStyle w:val="Compact"/>
              <w:jc w:val="right"/>
            </w:pPr>
            <w:r>
              <w:t xml:space="preserve">Subtotal (COP)</w:t>
            </w:r>
          </w:p>
        </w:tc>
        <w:tc>
          <w:tcPr/>
          <w:p>
            <w:pPr>
              <w:pStyle w:val="Compact"/>
              <w:jc w:val="left"/>
            </w:pPr>
            <w:r>
              <w:t xml:space="preserve">47,460,000</w:t>
            </w:r>
          </w:p>
        </w:tc>
      </w:tr>
      <w:tr>
        <w:tc>
          <w:tcPr>
            <w:gridSpan w:val="4"/>
          </w:tcPr>
          <w:p>
            <w:pPr>
              <w:pStyle w:val="Compact"/>
              <w:jc w:val="right"/>
            </w:pPr>
            <w:r>
              <w:t xml:space="preserve">IVA (19% — Colombian Value Added Tax)</w:t>
            </w:r>
          </w:p>
        </w:tc>
        <w:tc>
          <w:tcPr/>
          <w:p>
            <w:pPr>
              <w:pStyle w:val="Compact"/>
              <w:jc w:val="left"/>
            </w:pPr>
            <w:r>
              <w:t xml:space="preserve">9,017,400</w:t>
            </w:r>
          </w:p>
        </w:tc>
      </w:tr>
      <w:tr>
        <w:tc>
          <w:tcPr>
            <w:gridSpan w:val="4"/>
          </w:tcPr>
          <w:p>
            <w:pPr>
              <w:pStyle w:val="Compact"/>
              <w:jc w:val="right"/>
            </w:pPr>
            <w:r>
              <w:t xml:space="preserve">TOTAL ESTIMATED COST (COP)</w:t>
            </w:r>
          </w:p>
        </w:tc>
        <w:tc>
          <w:tcPr/>
          <w:p>
            <w:pPr>
              <w:pStyle w:val="Compact"/>
              <w:jc w:val="left"/>
            </w:pPr>
            <w:r>
              <w:t xml:space="preserve">56,477,400</w:t>
            </w:r>
          </w:p>
        </w:tc>
      </w:tr>
      <w:tr>
        <w:tc>
          <w:tcPr>
            <w:gridSpan w:val="4"/>
          </w:tcPr>
          <w:p>
            <w:pPr>
              <w:pStyle w:val="Compact"/>
              <w:jc w:val="right"/>
            </w:pPr>
            <w:r>
              <w:t xml:space="preserve">TOTAL ESTIMATED COST (USD, approx. at COP 3,900/USD)</w:t>
            </w:r>
          </w:p>
        </w:tc>
        <w:tc>
          <w:tcPr/>
          <w:p>
            <w:pPr>
              <w:pStyle w:val="Compact"/>
              <w:jc w:val="left"/>
            </w:pPr>
            <w:r>
              <w:t xml:space="preserve">US$ 14,481.38</w:t>
            </w:r>
          </w:p>
        </w:tc>
      </w:tr>
    </w:tbl>
    <w:p>
      <w:pPr>
        <w:pStyle w:val="BodyText"/>
      </w:pPr>
      <w:r>
        <w:rPr>
          <w:bCs/>
          <w:b/>
        </w:rPr>
        <w:t xml:space="preserve">Note:</w:t>
      </w:r>
      <w:r>
        <w:t xml:space="preserve"> </w:t>
      </w:r>
      <w:r>
        <w:t xml:space="preserve">All rates quoted in this</w:t>
      </w:r>
      <w:r>
        <w:t xml:space="preserve"> </w:t>
      </w:r>
      <w:r>
        <w:t xml:space="preserve">Quotation Estimate</w:t>
      </w:r>
      <w:r>
        <w:t xml:space="preserve"> </w:t>
      </w:r>
      <w:r>
        <w:t xml:space="preserve">reflect the prevailing market conditions for</w:t>
      </w:r>
      <w:r>
        <w:t xml:space="preserve"> </w:t>
      </w:r>
      <w:r>
        <w:t xml:space="preserve">Professor</w:t>
      </w:r>
      <w:r>
        <w:t xml:space="preserve"> </w:t>
      </w:r>
      <w:r>
        <w:t xml:space="preserve">services in</w:t>
      </w:r>
      <w:r>
        <w:t xml:space="preserve"> </w:t>
      </w:r>
      <w:r>
        <w:t xml:space="preserve">Colombia Medellín</w:t>
      </w:r>
      <w:r>
        <w:t xml:space="preserve"> </w:t>
      </w:r>
      <w:r>
        <w:t xml:space="preserve">as of June 2025. Rates are subject to adjustment should the engagement period extend beyond the validity date specified above. The Colombian Peso (COP) denomination is the primary currency; the USD equivalent is provided for international institutional reference only.</w:t>
      </w:r>
    </w:p>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w:t>
      </w:r>
      <w:r>
        <w:t xml:space="preserve"> </w:t>
      </w:r>
      <w:r>
        <w:t xml:space="preserve">Professor</w:t>
      </w:r>
      <w:r>
        <w:t xml:space="preserve"> </w:t>
      </w:r>
      <w:r>
        <w:t xml:space="preserve">reserves the right to revise rates based on updated market conditions in Medellín, Colombia.</w:t>
      </w:r>
    </w:p>
    <w:p>
      <w:pPr>
        <w:numPr>
          <w:ilvl w:val="0"/>
          <w:numId w:val="1001"/>
        </w:numPr>
        <w:pStyle w:val="Compact"/>
      </w:pPr>
      <w:r>
        <w:t xml:space="preserve">Payment terms: 40% advance upon acceptance of this</w:t>
      </w:r>
      <w:r>
        <w:t xml:space="preserve"> </w:t>
      </w:r>
      <w:r>
        <w:t xml:space="preserve">Quotation Estimate</w:t>
      </w:r>
      <w:r>
        <w:t xml:space="preserve">, 40% upon completion of the mid-term deliverables, and 20% upon final delivery and acceptance of all</w:t>
      </w:r>
      <w:r>
        <w:t xml:space="preserve"> </w:t>
      </w:r>
      <w:r>
        <w:t xml:space="preserve">Professor</w:t>
      </w:r>
      <w:r>
        <w:t xml:space="preserve"> </w:t>
      </w:r>
      <w:r>
        <w:t xml:space="preserve">services. Payments shall be made via bank transfer to the account designated by the</w:t>
      </w:r>
      <w:r>
        <w:t xml:space="preserve"> </w:t>
      </w:r>
      <w:r>
        <w:t xml:space="preserve">Professor</w:t>
      </w:r>
      <w:r>
        <w:t xml:space="preserve"> </w:t>
      </w:r>
      <w:r>
        <w:t xml:space="preserve">in Medellín, Antioquia.</w:t>
      </w:r>
    </w:p>
    <w:p>
      <w:pPr>
        <w:numPr>
          <w:ilvl w:val="0"/>
          <w:numId w:val="1001"/>
        </w:numPr>
        <w:pStyle w:val="Compact"/>
      </w:pPr>
      <w:r>
        <w:t xml:space="preserve">All services rendered by the</w:t>
      </w:r>
      <w:r>
        <w:t xml:space="preserve"> </w:t>
      </w:r>
      <w:r>
        <w:t xml:space="preserve">Professor</w:t>
      </w:r>
      <w:r>
        <w:t xml:space="preserve"> </w:t>
      </w:r>
      <w:r>
        <w:t xml:space="preserve">shall comply with the professional ethics code of the Colombian Association of University Professors (ACUP) and the regulations of the city of Medellín regarding academic professional practice.</w:t>
      </w:r>
    </w:p>
    <w:p>
      <w:pPr>
        <w:numPr>
          <w:ilvl w:val="0"/>
          <w:numId w:val="1001"/>
        </w:numPr>
        <w:pStyle w:val="Compact"/>
      </w:pPr>
      <w:r>
        <w:t xml:space="preserve">The</w:t>
      </w:r>
      <w:r>
        <w:t xml:space="preserve"> </w:t>
      </w:r>
      <w:r>
        <w:t xml:space="preserve">Professor</w:t>
      </w:r>
      <w:r>
        <w:t xml:space="preserve"> </w:t>
      </w:r>
      <w:r>
        <w:t xml:space="preserve">shall provide a detailed progress report to the requesting institution at the end of each month of the engagement period. These reports shall be submitted in both Spanish and English to accommodate the bilingual academic environment of Medellín, Colombia.</w:t>
      </w:r>
    </w:p>
    <w:p>
      <w:pPr>
        <w:numPr>
          <w:ilvl w:val="0"/>
          <w:numId w:val="1001"/>
        </w:numPr>
        <w:pStyle w:val="Compact"/>
      </w:pPr>
      <w:r>
        <w:t xml:space="preserve">Any additional services beyond the scope defined in this</w:t>
      </w:r>
      <w:r>
        <w:t xml:space="preserve"> </w:t>
      </w:r>
      <w:r>
        <w:t xml:space="preserve">Quotation Estimate</w:t>
      </w:r>
      <w:r>
        <w:t xml:space="preserve"> </w:t>
      </w:r>
      <w:r>
        <w:t xml:space="preserve">shall require a written amendment signed by both parties. The</w:t>
      </w:r>
      <w:r>
        <w:t xml:space="preserve"> </w:t>
      </w:r>
      <w:r>
        <w:t xml:space="preserve">Professor</w:t>
      </w:r>
      <w:r>
        <w:t xml:space="preserve"> </w:t>
      </w:r>
      <w:r>
        <w:t xml:space="preserve">shall issue a supplementary</w:t>
      </w:r>
      <w:r>
        <w:t xml:space="preserve"> </w:t>
      </w:r>
      <w:r>
        <w:t xml:space="preserve">Quotation Estimate</w:t>
      </w:r>
      <w:r>
        <w:t xml:space="preserve"> </w:t>
      </w:r>
      <w:r>
        <w:t xml:space="preserve">for any such additional work prior to commencement.</w:t>
      </w:r>
    </w:p>
    <w:p>
      <w:pPr>
        <w:numPr>
          <w:ilvl w:val="0"/>
          <w:numId w:val="1001"/>
        </w:numPr>
        <w:pStyle w:val="Compact"/>
      </w:pPr>
      <w:r>
        <w:t xml:space="preserve">Taxes: The amounts stated include the applicable Colombian Value Added Tax (IVA) at 19%. The</w:t>
      </w:r>
      <w:r>
        <w:t xml:space="preserve"> </w:t>
      </w:r>
      <w:r>
        <w:t xml:space="preserve">Professor</w:t>
      </w:r>
      <w:r>
        <w:t xml:space="preserve"> </w:t>
      </w:r>
      <w:r>
        <w:t xml:space="preserve">shall issue the corresponding electronic invoice (factura electrónica) in compliance with the DIAN (Dirección de Impuestos y Aduanas Nacionales) regulations for the city of Medellín.</w:t>
      </w:r>
    </w:p>
    <w:p>
      <w:pPr>
        <w:numPr>
          <w:ilvl w:val="0"/>
          <w:numId w:val="1001"/>
        </w:numPr>
        <w:pStyle w:val="Compact"/>
      </w:pPr>
      <w:r>
        <w:t xml:space="preserve">Confidentiality: All academic materials, research data, and institutional information shared during the engagement shall be treated as strictly confidential by the</w:t>
      </w:r>
      <w:r>
        <w:t xml:space="preserve"> </w:t>
      </w:r>
      <w:r>
        <w:t xml:space="preserve">Professor</w:t>
      </w:r>
      <w:r>
        <w:t xml:space="preserve"> </w:t>
      </w:r>
      <w:r>
        <w:t xml:space="preserve">in accordance with Colombian Law 1581 of 2012 (Data Protection Law) and the institutional policies of the requesting body in Medellín, Colombia.</w:t>
      </w:r>
    </w:p>
    <w:p>
      <w:pPr>
        <w:numPr>
          <w:ilvl w:val="0"/>
          <w:numId w:val="1001"/>
        </w:numPr>
        <w:pStyle w:val="Compact"/>
      </w:pPr>
      <w:r>
        <w:t xml:space="preserve">Termination: Either party may terminate the engagement with a written notice of fifteen (15) business days. In such case, the</w:t>
      </w:r>
      <w:r>
        <w:t xml:space="preserve"> </w:t>
      </w:r>
      <w:r>
        <w:t xml:space="preserve">Professor</w:t>
      </w:r>
      <w:r>
        <w:t xml:space="preserve"> </w:t>
      </w:r>
      <w:r>
        <w:t xml:space="preserve">shall be compensated for all services rendered up to the date of termination, as itemized in this</w:t>
      </w:r>
      <w:r>
        <w:t xml:space="preserve"> </w:t>
      </w:r>
      <w:r>
        <w:t xml:space="preserve">Quotation Estimate</w:t>
      </w:r>
      <w:r>
        <w:t xml:space="preserve">.</w:t>
      </w:r>
    </w:p>
    <w:p>
      <w:pPr>
        <w:numPr>
          <w:ilvl w:val="0"/>
          <w:numId w:val="1001"/>
        </w:numPr>
        <w:pStyle w:val="Compact"/>
      </w:pPr>
      <w:r>
        <w:t xml:space="preserve">Dispute resolution: Any disputes arising from this</w:t>
      </w:r>
      <w:r>
        <w:t xml:space="preserve"> </w:t>
      </w:r>
      <w:r>
        <w:t xml:space="preserve">Quotation Estimate</w:t>
      </w:r>
      <w:r>
        <w:t xml:space="preserve"> </w:t>
      </w:r>
      <w:r>
        <w:t xml:space="preserve">or the subsequent service agreement shall be resolved through mediation in the city of Medellín, Antioquia, Colombia, in accordance with Colombian civil and commercial law.</w:t>
      </w:r>
    </w:p>
    <w:p>
      <w:pPr>
        <w:pStyle w:val="FirstParagraph"/>
      </w:pPr>
      <w:r>
        <w:t xml:space="preserve">4. Acceptance and Authorization</w:t>
      </w:r>
    </w:p>
    <w:p>
      <w:pPr>
        <w:pStyle w:val="BodyText"/>
      </w:pPr>
      <w:r>
        <w:t xml:space="preserve">By signing below, the requesting institution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Professor</w:t>
      </w:r>
      <w:r>
        <w:t xml:space="preserve"> </w:t>
      </w:r>
      <w:r>
        <w:t xml:space="preserve">in</w:t>
      </w:r>
      <w:r>
        <w:t xml:space="preserve"> </w:t>
      </w:r>
      <w:r>
        <w:t xml:space="preserve">Colombia Medellín</w:t>
      </w:r>
      <w:r>
        <w:t xml:space="preserve">. This document, once countersigned, constitutes a formal commitment to proceed with the described academic services.</w:t>
      </w:r>
    </w:p>
    <w:p>
      <w:pPr>
        <w:pStyle w:val="BodyText"/>
      </w:pPr>
      <w:r>
        <w:rPr>
          <w:bCs/>
          <w:b/>
        </w:rPr>
        <w:t xml:space="preserve">Dr. Alejandro Restrepo Valencia</w:t>
      </w:r>
      <w:r>
        <w:br/>
      </w:r>
      <w:r>
        <w:t xml:space="preserve">Professor of Applied Mathematics &amp; Data Science</w:t>
      </w:r>
      <w:r>
        <w:br/>
      </w:r>
      <w:r>
        <w:t xml:space="preserve">Provider — Medellín, Colombia</w:t>
      </w:r>
      <w:r>
        <w:br/>
      </w:r>
      <w:r>
        <w:t xml:space="preserve">Date: ______________________</w:t>
      </w:r>
    </w:p>
    <w:p>
      <w:pPr>
        <w:pStyle w:val="BodyText"/>
      </w:pPr>
      <w:r>
        <w:rPr>
          <w:bCs/>
          <w:b/>
        </w:rPr>
        <w:t xml:space="preserve">Authorized Representative</w:t>
      </w:r>
      <w:r>
        <w:br/>
      </w:r>
      <w:r>
        <w:t xml:space="preserve">Universidad de Antioquia — Faculty of Engineering</w:t>
      </w:r>
      <w:r>
        <w:br/>
      </w:r>
      <w:r>
        <w:t xml:space="preserve">Requesting Institution — Medellín, Colombia</w:t>
      </w:r>
      <w:r>
        <w:br/>
      </w:r>
      <w:r>
        <w:t xml:space="preserve">Date: ______________________</w:t>
      </w:r>
    </w:p>
    <w:p>
      <w:pPr>
        <w:pStyle w:val="BodyText"/>
      </w:pPr>
      <w:r>
        <w:t xml:space="preserve">Quotation Estimate No. QTE-MDE-2025-0472 | Issued in Medellín, Antioquia, Colombia | Page 1 of 1</w:t>
      </w:r>
    </w:p>
    <w:p>
      <w:pPr>
        <w:pStyle w:val="BodyText"/>
      </w:pPr>
      <w:r>
        <w:t xml:space="preserve">This document is a formal Quotation Estimate for Professor services and does not constitute a contract until countersigned by both parties. All references to Colombia Medellín pertain to the jurisdiction and service location for the engagement described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Colombia Medellín</dc:title>
  <dc:creator/>
  <dc:language>en</dc:language>
  <cp:keywords/>
  <dcterms:created xsi:type="dcterms:W3CDTF">2026-10-10T01:22:57Z</dcterms:created>
  <dcterms:modified xsi:type="dcterms:W3CDTF">2026-10-10T01:22:57Z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