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Academic Services — Professor Engagement in Egypt Cairo</w:t>
      </w:r>
    </w:p>
    <w:bookmarkEnd w:id="20"/>
    <w:p>
      <w:pPr>
        <w:pStyle w:val="BodyText"/>
      </w:pPr>
      <w:r>
        <w:rPr>
          <w:bCs/>
          <w:b/>
        </w:rPr>
        <w:t xml:space="preserve">Quotation No.:</w:t>
      </w:r>
      <w:r>
        <w:t xml:space="preserve"> </w:t>
      </w:r>
      <w:r>
        <w:t xml:space="preserve">QTE-EGY-CAI-2025-0472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Cairo International Business Academy</w:t>
      </w:r>
      <w:r>
        <w:br/>
      </w:r>
      <w:r>
        <w:rPr>
          <w:bCs/>
          <w:b/>
        </w:rPr>
        <w:t xml:space="preserve">Address:</w:t>
      </w:r>
      <w:r>
        <w:t xml:space="preserve"> </w:t>
      </w:r>
      <w:r>
        <w:t xml:space="preserve">42 Tahrir Square, Downtown, Egypt Cairo</w:t>
      </w:r>
      <w:r>
        <w:br/>
      </w:r>
      <w:r>
        <w:rPr>
          <w:bCs/>
          <w:b/>
        </w:rPr>
        <w:t xml:space="preserve">Contact:</w:t>
      </w:r>
      <w:r>
        <w:t xml:space="preserve"> </w:t>
      </w:r>
      <w:r>
        <w:t xml:space="preserve">procurement@ciab.edu.eg</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engagement of a distinguished</w:t>
      </w:r>
      <w:r>
        <w:t xml:space="preserve"> </w:t>
      </w:r>
      <w:r>
        <w:t xml:space="preserve">Professor</w:t>
      </w:r>
      <w:r>
        <w:t xml:space="preserve"> </w:t>
      </w:r>
      <w:r>
        <w:t xml:space="preserve">to deliver specialized academic and professional training programs within the metropolitan area of</w:t>
      </w:r>
      <w:r>
        <w:t xml:space="preserve"> </w:t>
      </w:r>
      <w:r>
        <w:t xml:space="preserve">Egypt Cairo</w:t>
      </w:r>
      <w:r>
        <w:t xml:space="preserve">. The purpose of this document is to outline the scope of services, associated costs, payment schedules, and contractual terms governing the professional relationship between the hiring institution and the appointed</w:t>
      </w:r>
      <w:r>
        <w:t xml:space="preserve"> </w:t>
      </w:r>
      <w:r>
        <w:t xml:space="preserve">Professor</w:t>
      </w:r>
      <w:r>
        <w:t xml:space="preserve">. All figures presented in this</w:t>
      </w:r>
      <w:r>
        <w:t xml:space="preserve"> </w:t>
      </w:r>
      <w:r>
        <w:t xml:space="preserve">Quotation Estimate</w:t>
      </w:r>
      <w:r>
        <w:t xml:space="preserve"> </w:t>
      </w:r>
      <w:r>
        <w:t xml:space="preserve">are denominated in Egyptian Pounds (EGP) and are subject to the prevailing tax regulations of the Arab Republic of Egypt.</w:t>
      </w:r>
    </w:p>
    <w:bookmarkEnd w:id="21"/>
    <w:bookmarkStart w:id="22" w:name="scope-of-services-professor-engagement"/>
    <w:p>
      <w:pPr>
        <w:pStyle w:val="Heading2"/>
      </w:pPr>
      <w:r>
        <w:t xml:space="preserve">2. Scope of Services — Professor Engagement</w:t>
      </w:r>
    </w:p>
    <w:p>
      <w:pPr>
        <w:pStyle w:val="FirstParagraph"/>
      </w:pPr>
      <w:r>
        <w:t xml:space="preserve">The</w:t>
      </w:r>
      <w:r>
        <w:t xml:space="preserve"> </w:t>
      </w:r>
      <w:r>
        <w:t xml:space="preserve">Professor</w:t>
      </w:r>
      <w:r>
        <w:t xml:space="preserve"> </w:t>
      </w:r>
      <w:r>
        <w:t xml:space="preserve">engaged under this</w:t>
      </w:r>
      <w:r>
        <w:t xml:space="preserve"> </w:t>
      </w:r>
      <w:r>
        <w:t xml:space="preserve">Quotation Estimate</w:t>
      </w:r>
      <w:r>
        <w:t xml:space="preserve"> </w:t>
      </w:r>
      <w:r>
        <w:t xml:space="preserve">shall provide the following services at the designated academic facilities located in</w:t>
      </w:r>
      <w:r>
        <w:t xml:space="preserve"> </w:t>
      </w:r>
      <w:r>
        <w:t xml:space="preserve">Egypt Cairo</w:t>
      </w:r>
      <w:r>
        <w:t xml:space="preserve">:</w:t>
      </w:r>
    </w:p>
    <w:p>
      <w:pPr>
        <w:numPr>
          <w:ilvl w:val="0"/>
          <w:numId w:val="1001"/>
        </w:numPr>
        <w:pStyle w:val="Compact"/>
      </w:pPr>
      <w:r>
        <w:t xml:space="preserve">Delivery of a twelve-week intensive graduate-level seminar series in Advanced Corporate Governance and Strategic Management, conducted at the Cairo International Business Academy campus in Downtown, Egypt Cairo.</w:t>
      </w:r>
    </w:p>
    <w:p>
      <w:pPr>
        <w:numPr>
          <w:ilvl w:val="0"/>
          <w:numId w:val="1001"/>
        </w:numPr>
        <w:pStyle w:val="Compact"/>
      </w:pPr>
      <w:r>
        <w:t xml:space="preserve">Supervision and mentorship of no fewer than fifteen (15) postgraduate research students, including weekly one-on-one consultation sessions held at the institution's library and research center in Egypt Cairo.</w:t>
      </w:r>
    </w:p>
    <w:p>
      <w:pPr>
        <w:numPr>
          <w:ilvl w:val="0"/>
          <w:numId w:val="1001"/>
        </w:numPr>
        <w:pStyle w:val="Compact"/>
      </w:pPr>
      <w:r>
        <w:t xml:space="preserve">Preparation and delivery of two (2) public keynote lectures at the annual Cairo Academic Forum, to be hosted at the Egyptian National Library and Archives in Egypt Cairo.</w:t>
      </w:r>
    </w:p>
    <w:p>
      <w:pPr>
        <w:numPr>
          <w:ilvl w:val="0"/>
          <w:numId w:val="1001"/>
        </w:numPr>
        <w:pStyle w:val="Compact"/>
      </w:pPr>
      <w:r>
        <w:t xml:space="preserve">Development of a proprietary course curriculum and accompanying teaching materials, including case studies tailored to the Egyptian and broader Middle Eastern business environment.</w:t>
      </w:r>
    </w:p>
    <w:p>
      <w:pPr>
        <w:numPr>
          <w:ilvl w:val="0"/>
          <w:numId w:val="1001"/>
        </w:numPr>
        <w:pStyle w:val="Compact"/>
      </w:pPr>
      <w:r>
        <w:t xml:space="preserve">Participation in the institution's faculty review board, attending bi-weekly meetings to assess academic quality and program outcomes.</w:t>
      </w:r>
    </w:p>
    <w:p>
      <w:pPr>
        <w:numPr>
          <w:ilvl w:val="0"/>
          <w:numId w:val="1001"/>
        </w:numPr>
        <w:pStyle w:val="Compact"/>
      </w:pPr>
      <w:r>
        <w:t xml:space="preserve">Provision of academic references and endorsement letters for graduating students upon request, in accordance with the institutional policies of Egypt Cairo's higher education authority.</w:t>
      </w:r>
    </w:p>
    <w:bookmarkEnd w:id="22"/>
    <w:bookmarkStart w:id="23" w:name="X9731a520f2df829f1d1069be7bb81379a3f65c0"/>
    <w:p>
      <w:pPr>
        <w:pStyle w:val="Heading2"/>
      </w:pPr>
      <w:r>
        <w:t xml:space="preserve">3. Financial Breakdown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Weekly seminar delivery by the Professor (3 hours per session)</w:t>
            </w:r>
          </w:p>
        </w:tc>
        <w:tc>
          <w:tcPr/>
          <w:p>
            <w:pPr>
              <w:pStyle w:val="Compact"/>
              <w:jc w:val="left"/>
            </w:pPr>
            <w:r>
              <w:t xml:space="preserve">12 sessions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Postgraduate student supervision and mentorship</w:t>
            </w:r>
          </w:p>
        </w:tc>
        <w:tc>
          <w:tcPr/>
          <w:p>
            <w:pPr>
              <w:pStyle w:val="Compact"/>
              <w:jc w:val="left"/>
            </w:pPr>
            <w:r>
              <w:t xml:space="preserve">15 students × 12 weeks</w:t>
            </w:r>
          </w:p>
        </w:tc>
        <w:tc>
          <w:tcPr/>
          <w:p>
            <w:pPr>
              <w:pStyle w:val="Compact"/>
              <w:jc w:val="left"/>
            </w:pPr>
            <w:r>
              <w:t xml:space="preserve">2,200</w:t>
            </w:r>
          </w:p>
        </w:tc>
        <w:tc>
          <w:tcPr/>
          <w:p>
            <w:pPr>
              <w:pStyle w:val="Compact"/>
              <w:jc w:val="left"/>
            </w:pPr>
            <w:r>
              <w:t xml:space="preserve">396,000</w:t>
            </w:r>
          </w:p>
        </w:tc>
      </w:tr>
      <w:tr>
        <w:tc>
          <w:tcPr/>
          <w:p>
            <w:pPr>
              <w:pStyle w:val="Compact"/>
              <w:jc w:val="left"/>
            </w:pPr>
            <w:r>
              <w:t xml:space="preserve">03</w:t>
            </w:r>
          </w:p>
        </w:tc>
        <w:tc>
          <w:tcPr/>
          <w:p>
            <w:pPr>
              <w:pStyle w:val="Compact"/>
              <w:jc w:val="left"/>
            </w:pPr>
            <w:r>
              <w:t xml:space="preserve">Keynote lecture preparation and delivery at Cairo Academic Forum</w:t>
            </w:r>
          </w:p>
        </w:tc>
        <w:tc>
          <w:tcPr/>
          <w:p>
            <w:pPr>
              <w:pStyle w:val="Compact"/>
              <w:jc w:val="left"/>
            </w:pPr>
            <w:r>
              <w:t xml:space="preserve">2 lectures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Curriculum development and teaching material creation</w:t>
            </w:r>
          </w:p>
        </w:tc>
        <w:tc>
          <w:tcPr/>
          <w:p>
            <w:pPr>
              <w:pStyle w:val="Compact"/>
              <w:jc w:val="left"/>
            </w:pPr>
            <w:r>
              <w:t xml:space="preserve">1 comprehensive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Faculty review board participation (bi-weekly)</w:t>
            </w:r>
          </w:p>
        </w:tc>
        <w:tc>
          <w:tcPr/>
          <w:p>
            <w:pPr>
              <w:pStyle w:val="Compact"/>
              <w:jc w:val="left"/>
            </w:pPr>
            <w:r>
              <w:t xml:space="preserve">6 meetings</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Local transportation and accommodation allowance within Egypt Cairo</w:t>
            </w:r>
          </w:p>
        </w:tc>
        <w:tc>
          <w:tcPr/>
          <w:p>
            <w:pPr>
              <w:pStyle w:val="Compact"/>
              <w:jc w:val="left"/>
            </w:pPr>
            <w:r>
              <w:t xml:space="preserve">12 weeks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Administrative and coordination support fee</w:t>
            </w:r>
          </w:p>
        </w:tc>
        <w:tc>
          <w:tcPr/>
          <w:p>
            <w:pPr>
              <w:pStyle w:val="Compact"/>
              <w:jc w:val="left"/>
            </w:pPr>
            <w:r>
              <w:t xml:space="preserve">1 lump sum</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 (EGP)</w:t>
            </w:r>
          </w:p>
        </w:tc>
        <w:tc>
          <w:tcPr/>
          <w:p>
            <w:pPr>
              <w:pStyle w:val="Compact"/>
              <w:jc w:val="left"/>
            </w:pPr>
            <w:r>
              <w:t xml:space="preserve">1,055,000</w:t>
            </w:r>
          </w:p>
        </w:tc>
      </w:tr>
      <w:tr>
        <w:tc>
          <w:tcPr>
            <w:gridSpan w:val="4"/>
          </w:tcPr>
          <w:p>
            <w:pPr>
              <w:pStyle w:val="Compact"/>
              <w:jc w:val="right"/>
            </w:pPr>
            <w:r>
              <w:t xml:space="preserve">VAT (14% — Egyptian Tax Authority)</w:t>
            </w:r>
          </w:p>
        </w:tc>
        <w:tc>
          <w:tcPr/>
          <w:p>
            <w:pPr>
              <w:pStyle w:val="Compact"/>
              <w:jc w:val="left"/>
            </w:pPr>
            <w:r>
              <w:t xml:space="preserve">147,700</w:t>
            </w:r>
          </w:p>
        </w:tc>
      </w:tr>
      <w:tr>
        <w:tc>
          <w:tcPr>
            <w:gridSpan w:val="4"/>
          </w:tcPr>
          <w:p>
            <w:pPr>
              <w:pStyle w:val="Compact"/>
              <w:jc w:val="right"/>
            </w:pPr>
            <w:r>
              <w:t xml:space="preserve">GRAND TOTAL (EGP)</w:t>
            </w:r>
          </w:p>
        </w:tc>
        <w:tc>
          <w:tcPr/>
          <w:p>
            <w:pPr>
              <w:pStyle w:val="Compact"/>
              <w:jc w:val="left"/>
            </w:pPr>
            <w:r>
              <w:t xml:space="preserve">1,202,700</w:t>
            </w:r>
          </w:p>
        </w:tc>
      </w:tr>
    </w:tbl>
    <w:bookmarkEnd w:id="23"/>
    <w:bookmarkStart w:id="24" w:name="payment-terms-and-schedule"/>
    <w:p>
      <w:pPr>
        <w:pStyle w:val="Heading2"/>
      </w:pPr>
      <w:r>
        <w:t xml:space="preserve">4. Payment Terms and Schedule</w:t>
      </w:r>
    </w:p>
    <w:p>
      <w:pPr>
        <w:pStyle w:val="FirstParagraph"/>
      </w:pPr>
      <w:r>
        <w:t xml:space="preserve">In accordance with the terms set forth in this</w:t>
      </w:r>
      <w:r>
        <w:t xml:space="preserve"> </w:t>
      </w:r>
      <w:r>
        <w:t xml:space="preserve">Quotation Estimate</w:t>
      </w:r>
      <w:r>
        <w:t xml:space="preserve">, payment for the</w:t>
      </w:r>
      <w:r>
        <w:t xml:space="preserve"> </w:t>
      </w:r>
      <w:r>
        <w:t xml:space="preserve">Professor</w:t>
      </w:r>
      <w:r>
        <w:t xml:space="preserve">'s services shall be disbursed in three (3) equal installments to the designated bank account in Egypt Cairo. The first installment of EGP 400,900 shall be due upon execution of the service agreement. The second installment of EGP 400,900 shall be payable at the midpoint of the engagement (end of Week 6). The final installment of EGP 400,900 shall be due within fourteen (14) calendar days following the completion of all deliverables and the submission of the final academic report. All payments shall be processed via bank transfer to an account domiciled in Egypt Cairo, and the hiring institution shall bear any applicable interbank transfer fees.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economic conditions in Egypt Cairo.</w:t>
      </w:r>
    </w:p>
    <w:p>
      <w:pPr>
        <w:numPr>
          <w:ilvl w:val="0"/>
          <w:numId w:val="1002"/>
        </w:numPr>
        <w:pStyle w:val="Compact"/>
      </w:pPr>
      <w:r>
        <w:t xml:space="preserve">The</w:t>
      </w:r>
      <w:r>
        <w:t xml:space="preserve"> </w:t>
      </w:r>
      <w:r>
        <w:t xml:space="preserve">Professor</w:t>
      </w:r>
      <w:r>
        <w:t xml:space="preserve"> </w:t>
      </w:r>
      <w:r>
        <w:t xml:space="preserve">reserves the right to reschedule individual sessions with a minimum of seventy-two (72) hours' prior written notice. Rescheduling more than three (3) times within the engagement period shall entitle the hiring institution to a proportional fee reduction.</w:t>
      </w:r>
    </w:p>
    <w:p>
      <w:pPr>
        <w:numPr>
          <w:ilvl w:val="0"/>
          <w:numId w:val="1002"/>
        </w:numPr>
        <w:pStyle w:val="Compact"/>
      </w:pPr>
      <w:r>
        <w:t xml:space="preserve">All intellectual property rights in the curriculum, case studies, and teaching materials developed under this engagement shall be jointly owned by the</w:t>
      </w:r>
      <w:r>
        <w:t xml:space="preserve"> </w:t>
      </w:r>
      <w:r>
        <w:t xml:space="preserve">Professor</w:t>
      </w:r>
      <w:r>
        <w:t xml:space="preserve"> </w:t>
      </w:r>
      <w:r>
        <w:t xml:space="preserve">and the Cairo International Business Academy, as stipulated in the master service agreement.</w:t>
      </w:r>
    </w:p>
    <w:p>
      <w:pPr>
        <w:numPr>
          <w:ilvl w:val="0"/>
          <w:numId w:val="1002"/>
        </w:numPr>
        <w:pStyle w:val="Compact"/>
      </w:pPr>
      <w:r>
        <w:t xml:space="preserve">The</w:t>
      </w:r>
      <w:r>
        <w:t xml:space="preserve"> </w:t>
      </w:r>
      <w:r>
        <w:t xml:space="preserve">Professor</w:t>
      </w:r>
      <w:r>
        <w:t xml:space="preserve"> </w:t>
      </w:r>
      <w:r>
        <w:t xml:space="preserve">shall comply with all applicable regulations of the Egyptian Ministry of Higher Education and the National Authority for Quality Assurance and Accreditation (NAQAA) operating in Egypt Cairo.</w:t>
      </w:r>
    </w:p>
    <w:p>
      <w:pPr>
        <w:numPr>
          <w:ilvl w:val="0"/>
          <w:numId w:val="1002"/>
        </w:numPr>
        <w:pStyle w:val="Compact"/>
      </w:pPr>
      <w:r>
        <w:t xml:space="preserve">Any disputes arising from the interpretation or execution of this</w:t>
      </w:r>
      <w:r>
        <w:t xml:space="preserve"> </w:t>
      </w:r>
      <w:r>
        <w:t xml:space="preserve">Quotation Estimate</w:t>
      </w:r>
      <w:r>
        <w:t xml:space="preserve"> </w:t>
      </w:r>
      <w:r>
        <w:t xml:space="preserve">shall be resolved through arbitration in accordance with the Egyptian Arbitration Law No. 27 of 1994, with the seat of arbitration in Egypt Cairo.</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countersigned by both parties and registered with the relevant institutional authorities in Egypt Cairo.</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outlined in this</w:t>
      </w:r>
      <w:r>
        <w:t xml:space="preserve"> </w:t>
      </w:r>
      <w:r>
        <w:t xml:space="preserve">Quotation Estimate</w:t>
      </w:r>
      <w:r>
        <w:t xml:space="preserve"> </w:t>
      </w:r>
      <w:r>
        <w:t xml:space="preserve">for the engagement of the</w:t>
      </w:r>
      <w:r>
        <w:t xml:space="preserve"> </w:t>
      </w:r>
      <w:r>
        <w:t xml:space="preserve">Professor</w:t>
      </w:r>
      <w:r>
        <w:t xml:space="preserve"> </w:t>
      </w:r>
      <w:r>
        <w:t xml:space="preserve">in</w:t>
      </w:r>
      <w:r>
        <w:t xml:space="preserve"> </w:t>
      </w:r>
      <w:r>
        <w:t xml:space="preserve">Egypt Cairo</w:t>
      </w:r>
      <w:r>
        <w:t xml:space="preserve">. This document, once executed, shall serve as the primary financial reference for all subsequent invoicing and payment processing.</w:t>
      </w:r>
    </w:p>
    <w:p>
      <w:pPr>
        <w:pStyle w:val="BodyText"/>
      </w:pPr>
      <w:r>
        <w:rPr>
          <w:bCs/>
          <w:b/>
        </w:rPr>
        <w:t xml:space="preserve">For the Hiring Institution:</w:t>
      </w:r>
      <w:r>
        <w:br/>
      </w:r>
      <w:r>
        <w:t xml:space="preserve">Cairo International Business Academy</w:t>
      </w:r>
    </w:p>
    <w:p>
      <w:pPr>
        <w:pStyle w:val="BodyText"/>
      </w:pPr>
      <w:r>
        <w:t xml:space="preserve">Authorized Signatory</w:t>
      </w:r>
      <w:r>
        <w:br/>
      </w:r>
      <w:r>
        <w:t xml:space="preserve">Name: _________________________</w:t>
      </w:r>
      <w:r>
        <w:br/>
      </w:r>
      <w:r>
        <w:t xml:space="preserve">Title: Director of Academic Affairs</w:t>
      </w:r>
      <w:r>
        <w:br/>
      </w:r>
      <w:r>
        <w:t xml:space="preserve">Date: _________________________</w:t>
      </w:r>
    </w:p>
    <w:p>
      <w:pPr>
        <w:pStyle w:val="BodyText"/>
      </w:pPr>
      <w:r>
        <w:rPr>
          <w:bCs/>
          <w:b/>
        </w:rPr>
        <w:t xml:space="preserve">For the Professor:</w:t>
      </w:r>
      <w:r>
        <w:br/>
      </w:r>
      <w:r>
        <w:t xml:space="preserve">Engagement Acceptance</w:t>
      </w:r>
    </w:p>
    <w:p>
      <w:pPr>
        <w:pStyle w:val="BodyText"/>
      </w:pPr>
      <w:r>
        <w:t xml:space="preserve">Professor's Full Name</w:t>
      </w:r>
      <w:r>
        <w:br/>
      </w:r>
      <w:r>
        <w:t xml:space="preserve">Academic Title: _________________________</w:t>
      </w:r>
      <w:r>
        <w:br/>
      </w:r>
      <w:r>
        <w:t xml:space="preserve">Date: _________________________</w:t>
      </w:r>
    </w:p>
    <w:p>
      <w:pPr>
        <w:pStyle w:val="BodyText"/>
      </w:pPr>
      <w:r>
        <w:rPr>
          <w:bCs/>
          <w:b/>
        </w:rPr>
        <w:t xml:space="preserve">Important Notice:</w:t>
      </w:r>
      <w:r>
        <w:t xml:space="preserve"> </w:t>
      </w:r>
      <w:r>
        <w:t xml:space="preserve">This Quotation Estimate has been prepared exclusively for the Cairo International Business Academy, Egypt Cairo. It is not transferable to any other institution or entity. All financial figures are subject to verification by the Egyptian Tax Authority. For inquiries or amendments regarding this Quotation Estimate, please contact the Procurement Office at procurement@ciab.edu.eg or visit our offices at 42 Tahrir Square, Downtown, Egypt Cairo, Monday through Friday, 9:00 AM to 5:00 PM (Egypt Standard Time).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Egypt Cairo</dc:title>
  <dc:creator/>
  <dc:language>en</dc:language>
  <cp:keywords/>
  <dcterms:created xsi:type="dcterms:W3CDTF">2026-10-10T06:57:00Z</dcterms:created>
  <dcterms:modified xsi:type="dcterms:W3CDTF">2026-10-10T06:57:00Z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