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Academic &amp; Consulting Services | Professor Engagement</w:t>
      </w:r>
    </w:p>
    <w:p>
      <w:pPr>
        <w:pStyle w:val="BodyText"/>
      </w:pPr>
      <w:r>
        <w:t xml:space="preserve">Academic Services Division | 42, 100 Feet Road, Indiranagar,</w:t>
      </w:r>
      <w:r>
        <w:t xml:space="preserve"> </w:t>
      </w:r>
      <w:r>
        <w:rPr>
          <w:bCs/>
          <w:b/>
        </w:rPr>
        <w:t xml:space="preserve">India Bangalore</w:t>
      </w:r>
      <w:r>
        <w:t xml:space="preserve"> </w:t>
      </w:r>
      <w:r>
        <w:t xml:space="preserve">– 560038</w:t>
      </w:r>
      <w:r>
        <w:br/>
      </w:r>
      <w:r>
        <w:t xml:space="preserve">Tel: +91-80-4123-5678 | Email: quotations@bangaloreacademic.in | GSTIN: 29ABCDE1234F1Z5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QTE/BLR/2025/00472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Client / Recipient</w:t>
            </w:r>
          </w:p>
        </w:tc>
        <w:tc>
          <w:tcPr>
            <w:gridSpan w:val="3"/>
          </w:tcPr>
          <w:p>
            <w:pPr>
              <w:pStyle w:val="Compact"/>
              <w:jc w:val="left"/>
            </w:pPr>
            <w:r>
              <w:t xml:space="preserve">Dr. Ananya Sharma, Head – Research &amp; Development, TechNova Solutions Pvt. Ltd., Whitefield,</w:t>
            </w:r>
            <w:r>
              <w:t xml:space="preserve"> </w:t>
            </w:r>
            <w:r>
              <w:rPr>
                <w:bCs/>
                <w:b/>
              </w:rPr>
              <w:t xml:space="preserve">India Bangalore</w:t>
            </w:r>
            <w:r>
              <w:t xml:space="preserve"> </w:t>
            </w:r>
            <w:r>
              <w:t xml:space="preserve">– 560066</w:t>
            </w:r>
          </w:p>
        </w:tc>
      </w:tr>
      <w:tr>
        <w:tc>
          <w:tcPr/>
          <w:p>
            <w:pPr>
              <w:pStyle w:val="Compact"/>
              <w:jc w:val="left"/>
            </w:pPr>
            <w:r>
              <w:t xml:space="preserve">Subject</w:t>
            </w:r>
          </w:p>
        </w:tc>
        <w:tc>
          <w:tcPr>
            <w:gridSpan w:val="3"/>
          </w:tcPr>
          <w:p>
            <w:pPr>
              <w:pStyle w:val="Compact"/>
              <w:jc w:val="left"/>
            </w:pPr>
            <w:r>
              <w:t xml:space="preserve">Quotation Estimate for the Engagement of a</w:t>
            </w:r>
            <w:r>
              <w:t xml:space="preserve"> </w:t>
            </w:r>
            <w:r>
              <w:rPr>
                <w:bCs/>
                <w:b/>
              </w:rPr>
              <w:t xml:space="preserve">Professor</w:t>
            </w:r>
            <w:r>
              <w:t xml:space="preserve"> </w:t>
            </w:r>
            <w:r>
              <w:t xml:space="preserve">(Full-Time Academic &amp; Industry Consultant) –</w:t>
            </w:r>
            <w:r>
              <w:t xml:space="preserve"> </w:t>
            </w:r>
            <w:r>
              <w:rPr>
                <w:bCs/>
                <w:b/>
              </w:rPr>
              <w:t xml:space="preserve">India Bangalore</w:t>
            </w:r>
            <w:r>
              <w:t xml:space="preserve"> </w:t>
            </w:r>
            <w:r>
              <w:t xml:space="preserve">Region</w:t>
            </w:r>
          </w:p>
        </w:tc>
      </w:tr>
    </w:tbl>
    <w:bookmarkStart w:id="21" w:name="scope-of-engagement-professor-services"/>
    <w:p>
      <w:pPr>
        <w:pStyle w:val="Heading2"/>
      </w:pPr>
      <w:r>
        <w:t xml:space="preserve">1. Scope of Engagement – Professor Services</w:t>
      </w:r>
    </w:p>
    <w:p>
      <w:pPr>
        <w:pStyle w:val="FirstParagraph"/>
      </w:pPr>
      <w:r>
        <w:t xml:space="preserve">This</w:t>
      </w:r>
      <w:r>
        <w:t xml:space="preserve"> </w:t>
      </w:r>
      <w:r>
        <w:t xml:space="preserve">Quotation Estimate</w:t>
      </w:r>
      <w:r>
        <w:t xml:space="preserve"> </w:t>
      </w:r>
      <w:r>
        <w:t xml:space="preserve">is issued in response to the formal request received from TechNova Solutions Pvt. Ltd. for the engagement of a qualified</w:t>
      </w:r>
      <w:r>
        <w:t xml:space="preserve"> </w:t>
      </w:r>
      <w:r>
        <w:t xml:space="preserve">Professor</w:t>
      </w:r>
      <w:r>
        <w:t xml:space="preserve"> </w:t>
      </w:r>
      <w:r>
        <w:t xml:space="preserve">to deliver a comprehensive suite of academic, research, and industry-consulting services. The</w:t>
      </w:r>
      <w:r>
        <w:t xml:space="preserve"> </w:t>
      </w:r>
      <w:r>
        <w:t xml:space="preserve">Professor</w:t>
      </w:r>
      <w:r>
        <w:t xml:space="preserve"> </w:t>
      </w:r>
      <w:r>
        <w:t xml:space="preserve">to be engaged holds a Ph.D. in Computer Science &amp; Artificial Intelligence from the Indian Institute of Science (IISc),</w:t>
      </w:r>
      <w:r>
        <w:t xml:space="preserve"> </w:t>
      </w:r>
      <w:r>
        <w:t xml:space="preserve">India Bangalore</w:t>
      </w:r>
      <w:r>
        <w:t xml:space="preserve">, with over 18 years of combined academic and industry experience. The engagement is structured to support the client's R&amp;D objectives, internal training programmes, and strategic technology advisory needs within the</w:t>
      </w:r>
      <w:r>
        <w:t xml:space="preserve"> </w:t>
      </w:r>
      <w:r>
        <w:t xml:space="preserve">India Bangalore</w:t>
      </w:r>
      <w:r>
        <w:t xml:space="preserve"> </w:t>
      </w:r>
      <w:r>
        <w:t xml:space="preserve">metropolitan area and, where required, remotely across India.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Professor-led Strategic Technology Advisory (monthly retainer, on-site at client premises in Whitefield, India Bangalore)</w:t>
            </w:r>
          </w:p>
        </w:tc>
        <w:tc>
          <w:tcPr/>
          <w:p>
            <w:pPr>
              <w:pStyle w:val="Compact"/>
              <w:jc w:val="left"/>
            </w:pPr>
            <w:r>
              <w:t xml:space="preserve">12 months</w:t>
            </w:r>
          </w:p>
        </w:tc>
        <w:tc>
          <w:tcPr/>
          <w:p>
            <w:pPr>
              <w:pStyle w:val="Compact"/>
              <w:jc w:val="left"/>
            </w:pPr>
            <w:r>
              <w:t xml:space="preserve">₹ 1,85,000 / month</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Professor-led Executive Training Workshops (AI/ML, Data Science, Cloud Architecture) – 4 sessions per quarter</w:t>
            </w:r>
          </w:p>
        </w:tc>
        <w:tc>
          <w:tcPr/>
          <w:p>
            <w:pPr>
              <w:pStyle w:val="Compact"/>
              <w:jc w:val="left"/>
            </w:pPr>
            <w:r>
              <w:t xml:space="preserve">16 sessions</w:t>
            </w:r>
          </w:p>
        </w:tc>
        <w:tc>
          <w:tcPr/>
          <w:p>
            <w:pPr>
              <w:pStyle w:val="Compact"/>
              <w:jc w:val="left"/>
            </w:pPr>
            <w:r>
              <w:t xml:space="preserve">₹ 75,000 / session</w:t>
            </w:r>
          </w:p>
        </w:tc>
        <w:tc>
          <w:tcPr/>
          <w:p>
            <w:pPr>
              <w:pStyle w:val="Compact"/>
              <w:jc w:val="left"/>
            </w:pPr>
            <w:r>
              <w:t xml:space="preserve">₹ 12,00,000</w:t>
            </w:r>
          </w:p>
        </w:tc>
      </w:tr>
      <w:tr>
        <w:tc>
          <w:tcPr/>
          <w:p>
            <w:pPr>
              <w:pStyle w:val="Compact"/>
              <w:jc w:val="left"/>
            </w:pPr>
            <w:r>
              <w:t xml:space="preserve">3</w:t>
            </w:r>
          </w:p>
        </w:tc>
        <w:tc>
          <w:tcPr/>
          <w:p>
            <w:pPr>
              <w:pStyle w:val="Compact"/>
              <w:jc w:val="left"/>
            </w:pPr>
            <w:r>
              <w:t xml:space="preserve">Research Collaboration &amp; Joint Publication Support (co-authorship on 2 peer-reviewed papers, lab access coordination at IISc, India Bangalore)</w:t>
            </w:r>
          </w:p>
        </w:tc>
        <w:tc>
          <w:tcPr/>
          <w:p>
            <w:pPr>
              <w:pStyle w:val="Compact"/>
              <w:jc w:val="left"/>
            </w:pPr>
            <w:r>
              <w:t xml:space="preserve">12 months</w:t>
            </w:r>
          </w:p>
        </w:tc>
        <w:tc>
          <w:tcPr/>
          <w:p>
            <w:pPr>
              <w:pStyle w:val="Compact"/>
              <w:jc w:val="left"/>
            </w:pPr>
            <w:r>
              <w:t xml:space="preserve">₹ 4,50,000 (lump sum)</w:t>
            </w:r>
          </w:p>
        </w:tc>
        <w:tc>
          <w:tcPr/>
          <w:p>
            <w:pPr>
              <w:pStyle w:val="Compact"/>
              <w:jc w:val="left"/>
            </w:pPr>
            <w:r>
              <w:t xml:space="preserve">₹ 4,50,000</w:t>
            </w:r>
          </w:p>
        </w:tc>
      </w:tr>
      <w:tr>
        <w:tc>
          <w:tcPr/>
          <w:p>
            <w:pPr>
              <w:pStyle w:val="Compact"/>
              <w:jc w:val="left"/>
            </w:pPr>
            <w:r>
              <w:t xml:space="preserve">4</w:t>
            </w:r>
          </w:p>
        </w:tc>
        <w:tc>
          <w:tcPr/>
          <w:p>
            <w:pPr>
              <w:pStyle w:val="Compact"/>
              <w:jc w:val="left"/>
            </w:pPr>
            <w:r>
              <w:t xml:space="preserve">Curriculum Design &amp; Academic Audit for In-House Learning &amp; Development Centre</w:t>
            </w:r>
          </w:p>
        </w:tc>
        <w:tc>
          <w:tcPr/>
          <w:p>
            <w:pPr>
              <w:pStyle w:val="Compact"/>
              <w:jc w:val="left"/>
            </w:pPr>
            <w:r>
              <w:t xml:space="preserve">1 project</w:t>
            </w:r>
          </w:p>
        </w:tc>
        <w:tc>
          <w:tcPr/>
          <w:p>
            <w:pPr>
              <w:pStyle w:val="Compact"/>
              <w:jc w:val="left"/>
            </w:pPr>
            <w:r>
              <w:t xml:space="preserve">₹ 3,20,000 (lump sum)</w:t>
            </w:r>
          </w:p>
        </w:tc>
        <w:tc>
          <w:tcPr/>
          <w:p>
            <w:pPr>
              <w:pStyle w:val="Compact"/>
              <w:jc w:val="left"/>
            </w:pPr>
            <w:r>
              <w:t xml:space="preserve">₹ 3,20,000</w:t>
            </w:r>
          </w:p>
        </w:tc>
      </w:tr>
      <w:tr>
        <w:tc>
          <w:tcPr/>
          <w:p>
            <w:pPr>
              <w:pStyle w:val="Compact"/>
              <w:jc w:val="left"/>
            </w:pPr>
            <w:r>
              <w:t xml:space="preserve">5</w:t>
            </w:r>
          </w:p>
        </w:tc>
        <w:tc>
          <w:tcPr/>
          <w:p>
            <w:pPr>
              <w:pStyle w:val="Compact"/>
              <w:jc w:val="left"/>
            </w:pPr>
            <w:r>
              <w:t xml:space="preserve">Travel &amp; Local Transportation within India Bangalore (Professor commuting between IISc campus and client office, Indiranagar–Whitefield corridor)</w:t>
            </w:r>
          </w:p>
        </w:tc>
        <w:tc>
          <w:tcPr/>
          <w:p>
            <w:pPr>
              <w:pStyle w:val="Compact"/>
              <w:jc w:val="left"/>
            </w:pPr>
            <w:r>
              <w:t xml:space="preserve">12 months</w:t>
            </w:r>
          </w:p>
        </w:tc>
        <w:tc>
          <w:tcPr/>
          <w:p>
            <w:pPr>
              <w:pStyle w:val="Compact"/>
              <w:jc w:val="left"/>
            </w:pPr>
            <w:r>
              <w:t xml:space="preserve">₹ 12,000 / month</w:t>
            </w:r>
          </w:p>
        </w:tc>
        <w:tc>
          <w:tcPr/>
          <w:p>
            <w:pPr>
              <w:pStyle w:val="Compact"/>
              <w:jc w:val="left"/>
            </w:pPr>
            <w:r>
              <w:t xml:space="preserve">₹ 1,44,000</w:t>
            </w:r>
          </w:p>
        </w:tc>
      </w:tr>
      <w:tr>
        <w:tc>
          <w:tcPr/>
          <w:p>
            <w:pPr>
              <w:pStyle w:val="Compact"/>
              <w:jc w:val="left"/>
            </w:pPr>
            <w:r>
              <w:t xml:space="preserve">6</w:t>
            </w:r>
          </w:p>
        </w:tc>
        <w:tc>
          <w:tcPr/>
          <w:p>
            <w:pPr>
              <w:pStyle w:val="Compact"/>
              <w:jc w:val="left"/>
            </w:pPr>
            <w:r>
              <w:t xml:space="preserve">Administrative &amp; Coordination Support (scheduling, documentation, invoice processing for Professor engagement)</w:t>
            </w:r>
          </w:p>
        </w:tc>
        <w:tc>
          <w:tcPr/>
          <w:p>
            <w:pPr>
              <w:pStyle w:val="Compact"/>
              <w:jc w:val="left"/>
            </w:pPr>
            <w:r>
              <w:t xml:space="preserve">12 months</w:t>
            </w:r>
          </w:p>
        </w:tc>
        <w:tc>
          <w:tcPr/>
          <w:p>
            <w:pPr>
              <w:pStyle w:val="Compact"/>
              <w:jc w:val="left"/>
            </w:pPr>
            <w:r>
              <w:t xml:space="preserve">₹ 8,000 / month</w:t>
            </w:r>
          </w:p>
        </w:tc>
        <w:tc>
          <w:tcPr/>
          <w:p>
            <w:pPr>
              <w:pStyle w:val="Compact"/>
              <w:jc w:val="left"/>
            </w:pPr>
            <w:r>
              <w:t xml:space="preserve">₹ 96,000</w:t>
            </w:r>
          </w:p>
        </w:tc>
      </w:tr>
      <w:tr>
        <w:tc>
          <w:tcPr>
            <w:gridSpan w:val="4"/>
          </w:tcPr>
          <w:p>
            <w:pPr>
              <w:pStyle w:val="Compact"/>
              <w:jc w:val="right"/>
            </w:pPr>
            <w:r>
              <w:t xml:space="preserve">Subtotal (before tax)</w:t>
            </w:r>
          </w:p>
        </w:tc>
        <w:tc>
          <w:tcPr/>
          <w:p>
            <w:pPr>
              <w:pStyle w:val="Compact"/>
              <w:jc w:val="left"/>
            </w:pPr>
            <w:r>
              <w:t xml:space="preserve">₹ 43,30,000</w:t>
            </w:r>
          </w:p>
        </w:tc>
      </w:tr>
      <w:tr>
        <w:tc>
          <w:tcPr>
            <w:gridSpan w:val="4"/>
          </w:tcPr>
          <w:p>
            <w:pPr>
              <w:pStyle w:val="Compact"/>
              <w:jc w:val="right"/>
            </w:pPr>
            <w:r>
              <w:t xml:space="preserve">GST @ 18% (as applicable under Indian tax regulations)</w:t>
            </w:r>
          </w:p>
        </w:tc>
        <w:tc>
          <w:tcPr/>
          <w:p>
            <w:pPr>
              <w:pStyle w:val="Compact"/>
              <w:jc w:val="left"/>
            </w:pPr>
            <w:r>
              <w:t xml:space="preserve">₹ 7,79,400</w:t>
            </w:r>
          </w:p>
        </w:tc>
      </w:tr>
      <w:tr>
        <w:tc>
          <w:tcPr>
            <w:gridSpan w:val="4"/>
          </w:tcPr>
          <w:p>
            <w:pPr>
              <w:pStyle w:val="Compact"/>
              <w:jc w:val="right"/>
            </w:pPr>
            <w:r>
              <w:t xml:space="preserve">GRAND TOTAL (INR)</w:t>
            </w:r>
          </w:p>
        </w:tc>
        <w:tc>
          <w:tcPr/>
          <w:p>
            <w:pPr>
              <w:pStyle w:val="Compact"/>
              <w:jc w:val="left"/>
            </w:pPr>
            <w:r>
              <w:t xml:space="preserve">₹ 51,09,400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current market conditions in the</w:t>
      </w:r>
      <w:r>
        <w:t xml:space="preserve"> </w:t>
      </w:r>
      <w:r>
        <w:t xml:space="preserve">India Bangalore</w:t>
      </w:r>
      <w:r>
        <w:t xml:space="preserve"> </w:t>
      </w:r>
      <w:r>
        <w:t xml:space="preserve">academic and consulting sector.</w:t>
      </w:r>
    </w:p>
    <w:p>
      <w:pPr>
        <w:numPr>
          <w:ilvl w:val="0"/>
          <w:numId w:val="1001"/>
        </w:numPr>
        <w:pStyle w:val="Compact"/>
      </w:pPr>
      <w:r>
        <w:t xml:space="preserve">The</w:t>
      </w:r>
      <w:r>
        <w:t xml:space="preserve"> </w:t>
      </w:r>
      <w:r>
        <w:t xml:space="preserve">Professor</w:t>
      </w:r>
      <w:r>
        <w:t xml:space="preserve"> </w:t>
      </w:r>
      <w:r>
        <w:t xml:space="preserve">named in this engagement shall be Dr. R. K. Venkatesh, Professor of Computer Science, IISc,</w:t>
      </w:r>
      <w:r>
        <w:t xml:space="preserve"> </w:t>
      </w:r>
      <w:r>
        <w:t xml:space="preserve">India Bangalore</w:t>
      </w:r>
      <w:r>
        <w:t xml:space="preserve">. In the event of unavailability, a substitute of equivalent or superior qualification shall be proposed in writing and accepted by the client before substitution.</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the sixth month, and 20% upon successful completion of the full twelve-month engagement. All payments shall be made via NEFT/RTGS to the designated bank account in</w:t>
      </w:r>
      <w:r>
        <w:t xml:space="preserve"> </w:t>
      </w:r>
      <w:r>
        <w:t xml:space="preserve">India Bangalore</w:t>
      </w:r>
      <w:r>
        <w:t xml:space="preserve">.</w:t>
      </w:r>
    </w:p>
    <w:p>
      <w:pPr>
        <w:numPr>
          <w:ilvl w:val="0"/>
          <w:numId w:val="1001"/>
        </w:numPr>
        <w:pStyle w:val="Compact"/>
      </w:pPr>
      <w:r>
        <w:t xml:space="preserve">All intellectual property (IP) generated jointly during the research collaboration (Item 3) shall be co-owned as per a separate IP Agreement to be executed prior to commencement. Sole IP generated by the</w:t>
      </w:r>
      <w:r>
        <w:t xml:space="preserve"> </w:t>
      </w:r>
      <w:r>
        <w:t xml:space="preserve">Professor</w:t>
      </w:r>
      <w:r>
        <w:t xml:space="preserve"> </w:t>
      </w:r>
      <w:r>
        <w:t xml:space="preserve">outside the scope of this engagement remains the property of the</w:t>
      </w:r>
      <w:r>
        <w:t xml:space="preserve"> </w:t>
      </w:r>
      <w:r>
        <w:t xml:space="preserve">Professor</w:t>
      </w:r>
      <w:r>
        <w:t xml:space="preserve">.</w:t>
      </w:r>
    </w:p>
    <w:p>
      <w:pPr>
        <w:numPr>
          <w:ilvl w:val="0"/>
          <w:numId w:val="1001"/>
        </w:numPr>
        <w:pStyle w:val="Compact"/>
      </w:pPr>
      <w:r>
        <w:t xml:space="preserve">The</w:t>
      </w:r>
      <w:r>
        <w:t xml:space="preserve"> </w:t>
      </w:r>
      <w:r>
        <w:t xml:space="preserve">Professor</w:t>
      </w:r>
      <w:r>
        <w:t xml:space="preserve"> </w:t>
      </w:r>
      <w:r>
        <w:t xml:space="preserve">shall maintain professional confidentiality regarding all proprietary information, trade secrets, and internal data of the client. A Non-Disclosure Agreement (NDA) shall be executed concurrently with the service agreement.</w:t>
      </w:r>
    </w:p>
    <w:p>
      <w:pPr>
        <w:numPr>
          <w:ilvl w:val="0"/>
          <w:numId w:val="1001"/>
        </w:numPr>
        <w:pStyle w:val="Compact"/>
      </w:pPr>
      <w:r>
        <w:t xml:space="preserve">Any change in scope, additional sessions, or extended engagement beyond the twelve-month period shall be subject to a revised</w:t>
      </w:r>
      <w:r>
        <w:t xml:space="preserve"> </w:t>
      </w:r>
      <w:r>
        <w:t xml:space="preserve">Quotation Estimate</w:t>
      </w:r>
      <w:r>
        <w:t xml:space="preserve"> </w:t>
      </w:r>
      <w:r>
        <w:t xml:space="preserve">issued separately and accepted in writing by both parties.</w:t>
      </w:r>
    </w:p>
    <w:p>
      <w:pPr>
        <w:numPr>
          <w:ilvl w:val="0"/>
          <w:numId w:val="1001"/>
        </w:numPr>
        <w:pStyle w:val="Compact"/>
      </w:pPr>
      <w:r>
        <w:t xml:space="preserve">Applicable law: This</w:t>
      </w:r>
      <w:r>
        <w:t xml:space="preserve"> </w:t>
      </w:r>
      <w:r>
        <w:t xml:space="preserve">Quotation Estimate</w:t>
      </w:r>
      <w:r>
        <w:t xml:space="preserve"> </w:t>
      </w:r>
      <w:r>
        <w:t xml:space="preserve">and the resulting service agreement shall be governed by the laws of India. Any disputes shall be subject to the exclusive jurisdiction of the competent courts in</w:t>
      </w:r>
      <w:r>
        <w:t xml:space="preserve"> </w:t>
      </w:r>
      <w:r>
        <w:t xml:space="preserve">India Bangalore</w:t>
      </w:r>
      <w:r>
        <w:t xml:space="preserve">, Karnataka.</w:t>
      </w:r>
    </w:p>
    <w:p>
      <w:pPr>
        <w:numPr>
          <w:ilvl w:val="0"/>
          <w:numId w:val="1001"/>
        </w:numPr>
        <w:pStyle w:val="Compact"/>
      </w:pPr>
      <w:r>
        <w:t xml:space="preserve">Taxes: All amounts are exclusive of GST. GST at 18% has been applied as per the prevailing Indian tax structure. TDS, if applicable under Section 194J of the Income Tax Act, 1961, shall be deducted by the client and remitted to the appropriate authority in</w:t>
      </w:r>
      <w:r>
        <w:t xml:space="preserve"> </w:t>
      </w:r>
      <w:r>
        <w:t xml:space="preserve">India Bangalore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the service provider.</w:t>
      </w:r>
    </w:p>
    <w:bookmarkEnd w:id="23"/>
    <w:bookmarkStart w:id="24" w:name="acceptance-authorisation"/>
    <w:p>
      <w:pPr>
        <w:pStyle w:val="Heading2"/>
      </w:pPr>
      <w:r>
        <w:t xml:space="preserve">4.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Professor</w:t>
      </w:r>
      <w:r>
        <w:t xml:space="preserve"> </w:t>
      </w:r>
      <w:r>
        <w:t xml:space="preserve">as described. The service provider confirms the availability of the</w:t>
      </w:r>
      <w:r>
        <w:t xml:space="preserve"> </w:t>
      </w:r>
      <w:r>
        <w:t xml:space="preserve">Professor</w:t>
      </w:r>
      <w:r>
        <w:t xml:space="preserve"> </w:t>
      </w:r>
      <w:r>
        <w:t xml:space="preserve">and the accuracy of all rates quoted for the</w:t>
      </w:r>
      <w:r>
        <w:t xml:space="preserve"> </w:t>
      </w:r>
      <w:r>
        <w:t xml:space="preserve">India Bangalore</w:t>
      </w:r>
      <w:r>
        <w:t xml:space="preserve"> </w:t>
      </w:r>
      <w:r>
        <w:t xml:space="preserve">operational region.</w:t>
      </w:r>
    </w:p>
    <w:p>
      <w:pPr>
        <w:pStyle w:val="BodyText"/>
      </w:pPr>
      <w:r>
        <w:rPr>
          <w:bCs/>
          <w:b/>
        </w:rPr>
        <w:t xml:space="preserve">For &amp; On Behalf of the Client</w:t>
      </w:r>
      <w:r>
        <w:br/>
      </w:r>
      <w:r>
        <w:t xml:space="preserve">TechNova Solutions Pvt. Ltd.</w:t>
      </w:r>
      <w:r>
        <w:br/>
      </w:r>
      <w:r>
        <w:t xml:space="preserve">Name: Dr. Ananya Sharma</w:t>
      </w:r>
      <w:r>
        <w:br/>
      </w:r>
      <w:r>
        <w:t xml:space="preserve">Designation: Head – R&amp;D</w:t>
      </w:r>
      <w:r>
        <w:br/>
      </w:r>
      <w:r>
        <w:t xml:space="preserve">Place: India Bangalore</w:t>
      </w:r>
      <w:r>
        <w:br/>
      </w:r>
      <w:r>
        <w:t xml:space="preserve">Date: _______________</w:t>
      </w:r>
    </w:p>
    <w:p>
      <w:pPr>
        <w:pStyle w:val="BodyText"/>
      </w:pPr>
      <w:r>
        <w:rPr>
          <w:bCs/>
          <w:b/>
        </w:rPr>
        <w:t xml:space="preserve">For &amp; On Behalf of the Service Provider</w:t>
      </w:r>
      <w:r>
        <w:br/>
      </w:r>
      <w:r>
        <w:t xml:space="preserve">Academic Services Division</w:t>
      </w:r>
      <w:r>
        <w:br/>
      </w:r>
      <w:r>
        <w:t xml:space="preserve">Name: Prof. R. K. Venkatesh</w:t>
      </w:r>
      <w:r>
        <w:br/>
      </w:r>
      <w:r>
        <w:t xml:space="preserve">Designation: Professor / Lead Consultant</w:t>
      </w:r>
      <w:r>
        <w:br/>
      </w:r>
      <w:r>
        <w:t xml:space="preserve">Place: India Bangalore</w:t>
      </w:r>
      <w:r>
        <w:br/>
      </w:r>
      <w:r>
        <w:t xml:space="preserve">Date: _______________</w:t>
      </w:r>
    </w:p>
    <w:p>
      <w:pPr>
        <w:pStyle w:val="BodyText"/>
      </w:pPr>
      <w:r>
        <w:t xml:space="preserve">This Quotation Estimate (Ref: QTE/BLR/2025/00472) is a confidential document intended solely for the named recipient. It is issued by the Academic Services Division, India Bangalore, and is valid only for the engagement of the specified Professor as described herein. Unauthorised reproduction or distribution is prohibited. For queries, contact quotations@bangaloreacademic.in or +91-80-4123-5678.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India Bangalore</dc:title>
  <dc:creator/>
  <dc:language>en</dc:language>
  <cp:keywords/>
  <dcterms:created xsi:type="dcterms:W3CDTF">2026-10-10T02:34:19Z</dcterms:created>
  <dcterms:modified xsi:type="dcterms:W3CDTF">2026-10-10T02:34:19Z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