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Academic &amp; Professional Services – Professor Engagement</w:t>
      </w:r>
    </w:p>
    <w:p>
      <w:pPr>
        <w:pStyle w:val="BodyText"/>
      </w:pPr>
      <w:r>
        <w:t xml:space="preserve">Valid for Italy Milan Region | Document Ref: QTE-MIL-2025-0047</w:t>
      </w:r>
    </w:p>
    <w:bookmarkEnd w:id="20"/>
    <w:p>
      <w:pPr>
        <w:pStyle w:val="BodyText"/>
      </w:pPr>
      <w:r>
        <w:rPr>
          <w:bCs/>
          <w:b/>
        </w:rPr>
        <w:t xml:space="preserve">Date of Issue:</w:t>
      </w:r>
      <w:r>
        <w:t xml:space="preserve"> </w:t>
      </w:r>
      <w:r>
        <w:t xml:space="preserve">14 June 2025</w:t>
      </w:r>
      <w:r>
        <w:br/>
      </w:r>
      <w:r>
        <w:rPr>
          <w:bCs/>
          <w:b/>
        </w:rPr>
        <w:t xml:space="preserve">Quotation Estimate No.:</w:t>
      </w:r>
      <w:r>
        <w:t xml:space="preserve"> </w:t>
      </w:r>
      <w:r>
        <w:t xml:space="preserve">QTE-MIL-2025-0047</w:t>
      </w:r>
      <w:r>
        <w:br/>
      </w:r>
      <w:r>
        <w:rPr>
          <w:bCs/>
          <w:b/>
        </w:rPr>
        <w:t xml:space="preserve">Validity Period:</w:t>
      </w:r>
      <w:r>
        <w:t xml:space="preserve"> </w:t>
      </w:r>
      <w:r>
        <w:t xml:space="preserve">90 days from date of issue</w:t>
      </w:r>
    </w:p>
    <w:p>
      <w:pPr>
        <w:pStyle w:val="BodyText"/>
      </w:pPr>
      <w:r>
        <w:rPr>
          <w:bCs/>
          <w:b/>
        </w:rPr>
        <w:t xml:space="preserve">Prepared By:</w:t>
      </w:r>
      <w:r>
        <w:t xml:space="preserve"> </w:t>
      </w:r>
      <w:r>
        <w:t xml:space="preserve">Prof. Alessandro Marchetti, Ph.D.</w:t>
      </w:r>
      <w:r>
        <w:br/>
      </w:r>
      <w:r>
        <w:rPr>
          <w:bCs/>
          <w:b/>
        </w:rPr>
        <w:t xml:space="preserve">Department:</w:t>
      </w:r>
      <w:r>
        <w:t xml:space="preserve"> </w:t>
      </w:r>
      <w:r>
        <w:t xml:space="preserve">Faculty of Economics &amp; Business</w:t>
      </w:r>
      <w:r>
        <w:br/>
      </w:r>
      <w:r>
        <w:rPr>
          <w:bCs/>
          <w:b/>
        </w:rPr>
        <w:t xml:space="preserve">Location:</w:t>
      </w:r>
      <w:r>
        <w:t xml:space="preserve"> </w:t>
      </w:r>
      <w:r>
        <w:t xml:space="preserve">Via Bramante 29, 20126 Milan, Italy</w:t>
      </w:r>
    </w:p>
    <w:bookmarkStart w:id="21" w:name="client-recipient-information"/>
    <w:p>
      <w:pPr>
        <w:pStyle w:val="Heading2"/>
      </w:pPr>
      <w:r>
        <w:t xml:space="preserve">1. Client / Recipient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w:t>
            </w:r>
          </w:p>
        </w:tc>
        <w:tc>
          <w:tcPr/>
          <w:p>
            <w:pPr>
              <w:pStyle w:val="Compact"/>
              <w:jc w:val="left"/>
            </w:pPr>
            <w:r>
              <w:t xml:space="preserve">Polytechnic Institute of Lombardy – Milan Campus</w:t>
            </w:r>
          </w:p>
        </w:tc>
      </w:tr>
      <w:tr>
        <w:tc>
          <w:tcPr/>
          <w:p>
            <w:pPr>
              <w:pStyle w:val="Compact"/>
              <w:jc w:val="left"/>
            </w:pPr>
            <w:r>
              <w:t xml:space="preserve">Address</w:t>
            </w:r>
          </w:p>
        </w:tc>
        <w:tc>
          <w:tcPr/>
          <w:p>
            <w:pPr>
              <w:pStyle w:val="Compact"/>
              <w:jc w:val="left"/>
            </w:pPr>
            <w:r>
              <w:t xml:space="preserve">Via Bonardi 3, 20131 Milan, Italy</w:t>
            </w:r>
          </w:p>
        </w:tc>
      </w:tr>
      <w:tr>
        <w:tc>
          <w:tcPr/>
          <w:p>
            <w:pPr>
              <w:pStyle w:val="Compact"/>
              <w:jc w:val="left"/>
            </w:pPr>
            <w:r>
              <w:t xml:space="preserve">Point of Contact</w:t>
            </w:r>
          </w:p>
        </w:tc>
        <w:tc>
          <w:tcPr/>
          <w:p>
            <w:pPr>
              <w:pStyle w:val="Compact"/>
              <w:jc w:val="left"/>
            </w:pPr>
            <w:r>
              <w:t xml:space="preserve">Dr. Elena Rinaldi, Head of Academic Affairs</w:t>
            </w:r>
          </w:p>
        </w:tc>
      </w:tr>
      <w:tr>
        <w:tc>
          <w:tcPr/>
          <w:p>
            <w:pPr>
              <w:pStyle w:val="Compact"/>
              <w:jc w:val="left"/>
            </w:pPr>
            <w:r>
              <w:t xml:space="preserve">Reference Code</w:t>
            </w:r>
          </w:p>
        </w:tc>
        <w:tc>
          <w:tcPr/>
          <w:p>
            <w:pPr>
              <w:pStyle w:val="Compact"/>
              <w:jc w:val="left"/>
            </w:pPr>
            <w:r>
              <w:t xml:space="preserve">PILOM-ACD-2025-118</w:t>
            </w:r>
          </w:p>
        </w:tc>
      </w:tr>
    </w:tbl>
    <w:bookmarkEnd w:id="21"/>
    <w:bookmarkStart w:id="22" w:name="scope-of-services-professor-engagement"/>
    <w:p>
      <w:pPr>
        <w:pStyle w:val="Heading2"/>
      </w:pPr>
      <w:r>
        <w:t xml:space="preserve">2. Scope of Services – Professor Engagement</w:t>
      </w:r>
    </w:p>
    <w:p>
      <w:pPr>
        <w:pStyle w:val="FirstParagraph"/>
      </w:pPr>
      <w:r>
        <w:t xml:space="preserve">This</w:t>
      </w:r>
      <w:r>
        <w:t xml:space="preserve"> </w:t>
      </w:r>
      <w:r>
        <w:t xml:space="preserve">Quotation Estimate</w:t>
      </w:r>
      <w:r>
        <w:t xml:space="preserve"> </w:t>
      </w:r>
      <w:r>
        <w:t xml:space="preserve">is issued in response to the formal request received from the Polytechnic Institute of Lombardy for the engagement of a</w:t>
      </w:r>
      <w:r>
        <w:t xml:space="preserve"> </w:t>
      </w:r>
      <w:r>
        <w:t xml:space="preserve">Professor</w:t>
      </w:r>
      <w:r>
        <w:t xml:space="preserve"> </w:t>
      </w:r>
      <w:r>
        <w:t xml:space="preserve">to deliver a comprehensive programme of academic lectures, research supervision, and institutional consulting within the</w:t>
      </w:r>
      <w:r>
        <w:t xml:space="preserve"> </w:t>
      </w:r>
      <w:r>
        <w:t xml:space="preserve">Italy Milan</w:t>
      </w:r>
      <w:r>
        <w:t xml:space="preserve"> </w:t>
      </w:r>
      <w:r>
        <w:t xml:space="preserve">metropolitan area. The services outlined below are structured to meet the academic calendar requirements of the 2025/2026 academic year and comply with the regulatory framework governing higher education in the Italian Republic.</w:t>
      </w:r>
    </w:p>
    <w:bookmarkEnd w:id="22"/>
    <w:bookmarkStart w:id="23" w:name="itemized-services-and-cost-breakdown"/>
    <w:p>
      <w:pPr>
        <w:pStyle w:val="Heading2"/>
      </w:pPr>
      <w:r>
        <w:t xml:space="preserve">3.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(EUR)</w:t>
            </w:r>
          </w:p>
        </w:tc>
        <w:tc>
          <w:tcPr/>
          <w:p>
            <w:pPr>
              <w:pStyle w:val="Compact"/>
              <w:jc w:val="left"/>
            </w:pPr>
            <w:r>
              <w:t xml:space="preserve">Amount (EUR)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Delivery of 48 in-person lectures in Advanced Corporate Finance at the Milan campus</w:t>
            </w:r>
          </w:p>
        </w:tc>
        <w:tc>
          <w:tcPr/>
          <w:p>
            <w:pPr>
              <w:pStyle w:val="Compact"/>
              <w:jc w:val="left"/>
            </w:pPr>
            <w:r>
              <w:t xml:space="preserve">12 weeks</w:t>
            </w:r>
          </w:p>
        </w:tc>
        <w:tc>
          <w:tcPr/>
          <w:p>
            <w:pPr>
              <w:pStyle w:val="Compact"/>
              <w:jc w:val="left"/>
            </w:pPr>
            <w:r>
              <w:t xml:space="preserve">€ 450 / session</w:t>
            </w:r>
          </w:p>
        </w:tc>
        <w:tc>
          <w:tcPr/>
          <w:p>
            <w:pPr>
              <w:pStyle w:val="Compact"/>
              <w:jc w:val="left"/>
            </w:pPr>
            <w:r>
              <w:t xml:space="preserve">€ 21,600.00</w:t>
            </w:r>
          </w:p>
        </w:tc>
        <w:tc>
          <w:tcPr/>
          <w:p>
            <w:pPr>
              <w:pStyle w:val="Compact"/>
              <w:jc w:val="left"/>
            </w:pPr>
            <w:r>
              <w:t xml:space="preserve">Includes preparation, delivery, and Q&amp;A</w:t>
            </w:r>
          </w:p>
        </w:tc>
      </w:tr>
      <w:tr>
        <w:tc>
          <w:tcPr/>
          <w:p>
            <w:pPr>
              <w:pStyle w:val="Compact"/>
              <w:jc w:val="left"/>
            </w:pPr>
            <w:r>
              <w:t xml:space="preserve">2</w:t>
            </w:r>
          </w:p>
        </w:tc>
        <w:tc>
          <w:tcPr/>
          <w:p>
            <w:pPr>
              <w:pStyle w:val="Compact"/>
              <w:jc w:val="left"/>
            </w:pPr>
            <w:r>
              <w:t xml:space="preserve">Supervision of 6 doctoral research theses (Professor as primary advisor)</w:t>
            </w:r>
          </w:p>
        </w:tc>
        <w:tc>
          <w:tcPr/>
          <w:p>
            <w:pPr>
              <w:pStyle w:val="Compact"/>
              <w:jc w:val="left"/>
            </w:pPr>
            <w:r>
              <w:t xml:space="preserve">9 months</w:t>
            </w:r>
          </w:p>
        </w:tc>
        <w:tc>
          <w:tcPr/>
          <w:p>
            <w:pPr>
              <w:pStyle w:val="Compact"/>
              <w:jc w:val="left"/>
            </w:pPr>
            <w:r>
              <w:t xml:space="preserve">€ 1,200 / thesis</w:t>
            </w:r>
          </w:p>
        </w:tc>
        <w:tc>
          <w:tcPr/>
          <w:p>
            <w:pPr>
              <w:pStyle w:val="Compact"/>
              <w:jc w:val="left"/>
            </w:pPr>
            <w:r>
              <w:t xml:space="preserve">€ 7,200.00</w:t>
            </w:r>
          </w:p>
        </w:tc>
        <w:tc>
          <w:tcPr/>
          <w:p>
            <w:pPr>
              <w:pStyle w:val="Compact"/>
              <w:jc w:val="left"/>
            </w:pPr>
            <w:r>
              <w:t xml:space="preserve">Bi-weekly meetings, written feedback</w:t>
            </w:r>
          </w:p>
        </w:tc>
      </w:tr>
      <w:tr>
        <w:tc>
          <w:tcPr/>
          <w:p>
            <w:pPr>
              <w:pStyle w:val="Compact"/>
              <w:jc w:val="left"/>
            </w:pPr>
            <w:r>
              <w:t xml:space="preserve">3</w:t>
            </w:r>
          </w:p>
        </w:tc>
        <w:tc>
          <w:tcPr/>
          <w:p>
            <w:pPr>
              <w:pStyle w:val="Compact"/>
              <w:jc w:val="left"/>
            </w:pPr>
            <w:r>
              <w:t xml:space="preserve">Design and delivery of a 3-day executive seminar on Sustainable Finance for industry professionals in Milan</w:t>
            </w:r>
          </w:p>
        </w:tc>
        <w:tc>
          <w:tcPr/>
          <w:p>
            <w:pPr>
              <w:pStyle w:val="Compact"/>
              <w:jc w:val="left"/>
            </w:pPr>
            <w:r>
              <w:t xml:space="preserve">3 days</w:t>
            </w:r>
          </w:p>
        </w:tc>
        <w:tc>
          <w:tcPr/>
          <w:p>
            <w:pPr>
              <w:pStyle w:val="Compact"/>
              <w:jc w:val="left"/>
            </w:pPr>
            <w:r>
              <w:t xml:space="preserve">€ 3,500 / day</w:t>
            </w:r>
          </w:p>
        </w:tc>
        <w:tc>
          <w:tcPr/>
          <w:p>
            <w:pPr>
              <w:pStyle w:val="Compact"/>
              <w:jc w:val="left"/>
            </w:pPr>
            <w:r>
              <w:t xml:space="preserve">€ 10,500.00</w:t>
            </w:r>
          </w:p>
        </w:tc>
        <w:tc>
          <w:tcPr/>
          <w:p>
            <w:pPr>
              <w:pStyle w:val="Compact"/>
              <w:jc w:val="left"/>
            </w:pPr>
            <w:r>
              <w:t xml:space="preserve">Venue in central Milan; materials included</w:t>
            </w:r>
          </w:p>
        </w:tc>
      </w:tr>
      <w:tr>
        <w:tc>
          <w:tcPr/>
          <w:p>
            <w:pPr>
              <w:pStyle w:val="Compact"/>
              <w:jc w:val="left"/>
            </w:pPr>
            <w:r>
              <w:t xml:space="preserve">4</w:t>
            </w:r>
          </w:p>
        </w:tc>
        <w:tc>
          <w:tcPr/>
          <w:p>
            <w:pPr>
              <w:pStyle w:val="Compact"/>
              <w:jc w:val="left"/>
            </w:pPr>
            <w:r>
              <w:t xml:space="preserve">Institutional consulting: curriculum review and accreditation support for the Department of Economics</w:t>
            </w:r>
          </w:p>
        </w:tc>
        <w:tc>
          <w:tcPr/>
          <w:p>
            <w:pPr>
              <w:pStyle w:val="Compact"/>
              <w:jc w:val="left"/>
            </w:pPr>
            <w:r>
              <w:t xml:space="preserve">6 weeks</w:t>
            </w:r>
          </w:p>
        </w:tc>
        <w:tc>
          <w:tcPr/>
          <w:p>
            <w:pPr>
              <w:pStyle w:val="Compact"/>
              <w:jc w:val="left"/>
            </w:pPr>
            <w:r>
              <w:t xml:space="preserve">€ 2,800 / week</w:t>
            </w:r>
          </w:p>
        </w:tc>
        <w:tc>
          <w:tcPr/>
          <w:p>
            <w:pPr>
              <w:pStyle w:val="Compact"/>
              <w:jc w:val="left"/>
            </w:pPr>
            <w:r>
              <w:t xml:space="preserve">€ 16,800.00</w:t>
            </w:r>
          </w:p>
        </w:tc>
        <w:tc>
          <w:tcPr/>
          <w:p>
            <w:pPr>
              <w:pStyle w:val="Compact"/>
              <w:jc w:val="left"/>
            </w:pPr>
            <w:r>
              <w:t xml:space="preserve">Compliance with ANVUR standards</w:t>
            </w:r>
          </w:p>
        </w:tc>
      </w:tr>
      <w:tr>
        <w:tc>
          <w:tcPr/>
          <w:p>
            <w:pPr>
              <w:pStyle w:val="Compact"/>
              <w:jc w:val="left"/>
            </w:pPr>
            <w:r>
              <w:t xml:space="preserve">5</w:t>
            </w:r>
          </w:p>
        </w:tc>
        <w:tc>
          <w:tcPr/>
          <w:p>
            <w:pPr>
              <w:pStyle w:val="Compact"/>
              <w:jc w:val="left"/>
            </w:pPr>
            <w:r>
              <w:t xml:space="preserve">Guest keynote address at the Milan International Finance Forum (November 2025)</w:t>
            </w:r>
          </w:p>
        </w:tc>
        <w:tc>
          <w:tcPr/>
          <w:p>
            <w:pPr>
              <w:pStyle w:val="Compact"/>
              <w:jc w:val="left"/>
            </w:pPr>
            <w:r>
              <w:t xml:space="preserve">1 day</w:t>
            </w:r>
          </w:p>
        </w:tc>
        <w:tc>
          <w:tcPr/>
          <w:p>
            <w:pPr>
              <w:pStyle w:val="Compact"/>
              <w:jc w:val="left"/>
            </w:pPr>
            <w:r>
              <w:t xml:space="preserve">€ 5,000</w:t>
            </w:r>
          </w:p>
        </w:tc>
        <w:tc>
          <w:tcPr/>
          <w:p>
            <w:pPr>
              <w:pStyle w:val="Compact"/>
              <w:jc w:val="left"/>
            </w:pPr>
            <w:r>
              <w:t xml:space="preserve">€ 5,000.00</w:t>
            </w:r>
          </w:p>
        </w:tc>
        <w:tc>
          <w:tcPr/>
          <w:p>
            <w:pPr>
              <w:pStyle w:val="Compact"/>
              <w:jc w:val="left"/>
            </w:pPr>
            <w:r>
              <w:t xml:space="preserve">Travel within Milan included</w:t>
            </w:r>
          </w:p>
        </w:tc>
      </w:tr>
      <w:tr>
        <w:tc>
          <w:tcPr/>
          <w:p>
            <w:pPr>
              <w:pStyle w:val="Compact"/>
              <w:jc w:val="left"/>
            </w:pPr>
            <w:r>
              <w:t xml:space="preserve">6</w:t>
            </w:r>
          </w:p>
        </w:tc>
        <w:tc>
          <w:tcPr/>
          <w:p>
            <w:pPr>
              <w:pStyle w:val="Compact"/>
              <w:jc w:val="left"/>
            </w:pPr>
            <w:r>
              <w:t xml:space="preserve">Online office hours and asynchronous student support via institutional LMS platform</w:t>
            </w:r>
          </w:p>
        </w:tc>
        <w:tc>
          <w:tcPr/>
          <w:p>
            <w:pPr>
              <w:pStyle w:val="Compact"/>
              <w:jc w:val="left"/>
            </w:pPr>
            <w:r>
              <w:t xml:space="preserve">12 weeks</w:t>
            </w:r>
          </w:p>
        </w:tc>
        <w:tc>
          <w:tcPr/>
          <w:p>
            <w:pPr>
              <w:pStyle w:val="Compact"/>
              <w:jc w:val="left"/>
            </w:pPr>
            <w:r>
              <w:t xml:space="preserve">€ 180 / week</w:t>
            </w:r>
          </w:p>
        </w:tc>
        <w:tc>
          <w:tcPr/>
          <w:p>
            <w:pPr>
              <w:pStyle w:val="Compact"/>
              <w:jc w:val="left"/>
            </w:pPr>
            <w:r>
              <w:t xml:space="preserve">€ 2,160.00</w:t>
            </w:r>
          </w:p>
        </w:tc>
        <w:tc>
          <w:tcPr/>
          <w:p>
            <w:pPr>
              <w:pStyle w:val="Compact"/>
              <w:jc w:val="left"/>
            </w:pPr>
            <w:r>
              <w:t xml:space="preserve">Approx. 4 hours per week</w:t>
            </w:r>
          </w:p>
        </w:tc>
      </w:tr>
      <w:tr>
        <w:tc>
          <w:tcPr/>
          <w:p>
            <w:pPr>
              <w:pStyle w:val="Compact"/>
              <w:jc w:val="left"/>
            </w:pPr>
            <w:r>
              <w:t xml:space="preserve">7</w:t>
            </w:r>
          </w:p>
        </w:tc>
        <w:tc>
          <w:tcPr/>
          <w:p>
            <w:pPr>
              <w:pStyle w:val="Compact"/>
              <w:jc w:val="left"/>
            </w:pPr>
            <w:r>
              <w:t xml:space="preserve">Publication of a peer-reviewed case study co-authored with Milan-based industry partners</w:t>
            </w:r>
          </w:p>
        </w:tc>
        <w:tc>
          <w:tcPr/>
          <w:p>
            <w:pPr>
              <w:pStyle w:val="Compact"/>
              <w:jc w:val="left"/>
            </w:pPr>
            <w:r>
              <w:t xml:space="preserve">4 months</w:t>
            </w:r>
          </w:p>
        </w:tc>
        <w:tc>
          <w:tcPr/>
          <w:p>
            <w:pPr>
              <w:pStyle w:val="Compact"/>
              <w:jc w:val="left"/>
            </w:pPr>
            <w:r>
              <w:t xml:space="preserve">€ 4,500</w:t>
            </w:r>
          </w:p>
        </w:tc>
        <w:tc>
          <w:tcPr/>
          <w:p>
            <w:pPr>
              <w:pStyle w:val="Compact"/>
              <w:jc w:val="left"/>
            </w:pPr>
            <w:r>
              <w:t xml:space="preserve">€ 4,500.00</w:t>
            </w:r>
          </w:p>
        </w:tc>
        <w:tc>
          <w:tcPr/>
          <w:p>
            <w:pPr>
              <w:pStyle w:val="Compact"/>
              <w:jc w:val="left"/>
            </w:pPr>
            <w:r>
              <w:t xml:space="preserve">Target: Journal of Italian Business Studies</w:t>
            </w:r>
          </w:p>
        </w:tc>
      </w:tr>
      <w:tr>
        <w:tc>
          <w:tcPr>
            <w:gridSpan w:val="4"/>
          </w:tcPr>
          <w:p>
            <w:pPr>
              <w:pStyle w:val="Compact"/>
              <w:jc w:val="right"/>
            </w:pPr>
            <w:r>
              <w:t xml:space="preserve">Subtotal</w:t>
            </w:r>
          </w:p>
        </w:tc>
        <w:tc>
          <w:tcPr/>
          <w:p>
            <w:pPr>
              <w:pStyle w:val="Compact"/>
              <w:jc w:val="left"/>
            </w:pPr>
            <w:r>
              <w:t xml:space="preserve">€ 67,760.00</w:t>
            </w:r>
          </w:p>
        </w:tc>
        <w:tc>
          <w:tcPr/>
          <w:p>
            <w:pPr>
              <w:pStyle w:val="Compact"/>
            </w:pPr>
          </w:p>
        </w:tc>
      </w:tr>
      <w:tr>
        <w:tc>
          <w:tcPr>
            <w:gridSpan w:val="4"/>
          </w:tcPr>
          <w:p>
            <w:pPr>
              <w:pStyle w:val="Compact"/>
              <w:jc w:val="right"/>
            </w:pPr>
            <w:r>
              <w:t xml:space="preserve">VAT (22% – Italian standard rate)</w:t>
            </w:r>
          </w:p>
        </w:tc>
        <w:tc>
          <w:tcPr/>
          <w:p>
            <w:pPr>
              <w:pStyle w:val="Compact"/>
              <w:jc w:val="left"/>
            </w:pPr>
            <w:r>
              <w:t xml:space="preserve">€ 14,907.20</w:t>
            </w:r>
          </w:p>
        </w:tc>
        <w:tc>
          <w:tcPr/>
          <w:p>
            <w:pPr>
              <w:pStyle w:val="Compact"/>
              <w:jc w:val="left"/>
            </w:pPr>
            <w:r>
              <w:t xml:space="preserve">Applied per Italian fiscal regulations</w:t>
            </w:r>
          </w:p>
        </w:tc>
      </w:tr>
      <w:tr>
        <w:tc>
          <w:tcPr>
            <w:gridSpan w:val="4"/>
          </w:tcPr>
          <w:p>
            <w:pPr>
              <w:pStyle w:val="Compact"/>
              <w:jc w:val="right"/>
            </w:pPr>
            <w:r>
              <w:t xml:space="preserve">TOTAL AMOUNT DUE</w:t>
            </w:r>
          </w:p>
        </w:tc>
        <w:tc>
          <w:tcPr/>
          <w:p>
            <w:pPr>
              <w:pStyle w:val="Compact"/>
              <w:jc w:val="left"/>
            </w:pPr>
            <w:r>
              <w:t xml:space="preserve">€ 82,667.20</w:t>
            </w:r>
          </w:p>
        </w:tc>
        <w:tc>
          <w:tcPr/>
          <w:p>
            <w:pPr>
              <w:pStyle w:val="Compact"/>
              <w:jc w:val="left"/>
            </w:pPr>
            <w:r>
              <w:t xml:space="preserve">Payable in EUR</w:t>
            </w:r>
          </w:p>
        </w:tc>
      </w:tr>
    </w:tbl>
    <w:bookmarkEnd w:id="23"/>
    <w:bookmarkStart w:id="24" w:name="payment-terms"/>
    <w:p>
      <w:pPr>
        <w:pStyle w:val="Heading2"/>
      </w:pPr>
      <w:r>
        <w:t xml:space="preserve">4. Payment Terms</w:t>
      </w:r>
    </w:p>
    <w:p>
      <w:pPr>
        <w:pStyle w:val="FirstParagraph"/>
      </w:pPr>
      <w:r>
        <w:t xml:space="preserve">All payments shall be made in Euros (EUR) via bank transfer to the account designated by the Professor. The total amount of this</w:t>
      </w:r>
      <w:r>
        <w:t xml:space="preserve"> </w:t>
      </w:r>
      <w:r>
        <w:t xml:space="preserve">Quotation Estimate</w:t>
      </w:r>
      <w:r>
        <w:t xml:space="preserve"> </w:t>
      </w:r>
      <w:r>
        <w:t xml:space="preserve">shall be settled according to the following schedule:</w:t>
      </w:r>
    </w:p>
    <w:p>
      <w:pPr>
        <w:numPr>
          <w:ilvl w:val="0"/>
          <w:numId w:val="1001"/>
        </w:numPr>
        <w:pStyle w:val="Compact"/>
      </w:pPr>
      <w:r>
        <w:rPr>
          <w:bCs/>
          <w:b/>
        </w:rPr>
        <w:t xml:space="preserve">30% advance payment</w:t>
      </w:r>
      <w:r>
        <w:t xml:space="preserve"> </w:t>
      </w:r>
      <w:r>
        <w:t xml:space="preserve">(€ 24,799.86) due within 15 business days of contract signature.</w:t>
      </w:r>
    </w:p>
    <w:p>
      <w:pPr>
        <w:numPr>
          <w:ilvl w:val="0"/>
          <w:numId w:val="1001"/>
        </w:numPr>
        <w:pStyle w:val="Compact"/>
      </w:pPr>
      <w:r>
        <w:rPr>
          <w:bCs/>
          <w:b/>
        </w:rPr>
        <w:t xml:space="preserve">40% interim payment</w:t>
      </w:r>
      <w:r>
        <w:t xml:space="preserve"> </w:t>
      </w:r>
      <w:r>
        <w:t xml:space="preserve">(€ 33,066.88) due upon completion of the lecture cycle (end of Week 12).</w:t>
      </w:r>
    </w:p>
    <w:p>
      <w:pPr>
        <w:numPr>
          <w:ilvl w:val="0"/>
          <w:numId w:val="1001"/>
        </w:numPr>
        <w:pStyle w:val="Compact"/>
      </w:pPr>
      <w:r>
        <w:rPr>
          <w:bCs/>
          <w:b/>
        </w:rPr>
        <w:t xml:space="preserve">30% final payment</w:t>
      </w:r>
      <w:r>
        <w:t xml:space="preserve"> </w:t>
      </w:r>
      <w:r>
        <w:t xml:space="preserve">(€ 24,800.46) due within 30 days of the final deliverable acceptance.</w:t>
      </w:r>
    </w:p>
    <w:p>
      <w:pPr>
        <w:pStyle w:val="FirstParagraph"/>
      </w:pPr>
      <w:r>
        <w:t xml:space="preserve">Late payments shall incur interest at the rate of 1.5% per month, in accordance with Italian commercial law (Codice Civile, Art. 1284).</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calendar days from the date of issue. Beyond this period, all rates and availability must be reconfirmed in writing.</w:t>
      </w:r>
    </w:p>
    <w:p>
      <w:pPr>
        <w:numPr>
          <w:ilvl w:val="0"/>
          <w:numId w:val="1002"/>
        </w:numPr>
        <w:pStyle w:val="Compact"/>
      </w:pPr>
      <w:r>
        <w:t xml:space="preserve">The</w:t>
      </w:r>
      <w:r>
        <w:t xml:space="preserve"> </w:t>
      </w:r>
      <w:r>
        <w:t xml:space="preserve">Professor</w:t>
      </w:r>
      <w:r>
        <w:t xml:space="preserve"> </w:t>
      </w:r>
      <w:r>
        <w:t xml:space="preserve">reserves the right to reschedule individual sessions with a minimum of 72 hours' prior written notice, provided the total number of delivered hours remains unchanged.</w:t>
      </w:r>
    </w:p>
    <w:p>
      <w:pPr>
        <w:numPr>
          <w:ilvl w:val="0"/>
          <w:numId w:val="1002"/>
        </w:numPr>
        <w:pStyle w:val="Compact"/>
      </w:pPr>
      <w:r>
        <w:t xml:space="preserve">All services shall be performed within the</w:t>
      </w:r>
      <w:r>
        <w:t xml:space="preserve"> </w:t>
      </w:r>
      <w:r>
        <w:t xml:space="preserve">Italy Milan</w:t>
      </w:r>
      <w:r>
        <w:t xml:space="preserve"> </w:t>
      </w:r>
      <w:r>
        <w:t xml:space="preserve">metropolitan area (Comune di Milano and immediate surrounding municipalities). Travel beyond a 30 km radius from the city centre will be invoiced separately at € 0.80 per km.</w:t>
      </w:r>
    </w:p>
    <w:p>
      <w:pPr>
        <w:numPr>
          <w:ilvl w:val="0"/>
          <w:numId w:val="1002"/>
        </w:numPr>
        <w:pStyle w:val="Compact"/>
      </w:pPr>
      <w:r>
        <w:t xml:space="preserve">Intellectual property of all lecture materials, case studies, and research outputs produced under this engagement shall be jointly owned by the Professor and the client institution, as stipulated in a separate IP addendum.</w:t>
      </w:r>
    </w:p>
    <w:p>
      <w:pPr>
        <w:numPr>
          <w:ilvl w:val="0"/>
          <w:numId w:val="1002"/>
        </w:numPr>
        <w:pStyle w:val="Compact"/>
      </w:pPr>
      <w:r>
        <w:t xml:space="preserve">The Professor shall comply with all data protection obligations under the EU General Data Protection Regulation (GDPR) and the Italian Privacy Code (D.Lgs. 196/2003, as amended by D.Lgs. 101/2018).</w:t>
      </w:r>
    </w:p>
    <w:p>
      <w:pPr>
        <w:numPr>
          <w:ilvl w:val="0"/>
          <w:numId w:val="1002"/>
        </w:numPr>
        <w:pStyle w:val="Compact"/>
      </w:pPr>
      <w:r>
        <w:t xml:space="preserve">Force majeure events, including but not limited to public health emergencies, natural disasters, or government-mandated closures affecting the Milan area, shall suspend obligations without penalty for either party.</w:t>
      </w:r>
    </w:p>
    <w:p>
      <w:pPr>
        <w:numPr>
          <w:ilvl w:val="0"/>
          <w:numId w:val="1002"/>
        </w:numPr>
        <w:pStyle w:val="Compact"/>
      </w:pPr>
      <w:r>
        <w:t xml:space="preserve">Any dispute arising from this Quotation Estimate shall be resolved through binding arbitration seated in Milan, Italy, in accordance with the rules of the Milan Chamber of Commerce (Camera di Commercio di Milano).</w:t>
      </w:r>
    </w:p>
    <w:p>
      <w:pPr>
        <w:numPr>
          <w:ilvl w:val="0"/>
          <w:numId w:val="1002"/>
        </w:numPr>
        <w:pStyle w:val="Compact"/>
      </w:pPr>
      <w:r>
        <w:t xml:space="preserve">This document constitutes a non-binding estimate. A formal service agreement (Contratto di Prestazione d'Opera) must be executed before any services commence.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herein. The engagement of the</w:t>
      </w:r>
      <w:r>
        <w:t xml:space="preserve"> </w:t>
      </w:r>
      <w:r>
        <w:t xml:space="preserve">Professor</w:t>
      </w:r>
      <w:r>
        <w:t xml:space="preserve"> </w:t>
      </w:r>
      <w:r>
        <w:t xml:space="preserve">for academic and consulting services in</w:t>
      </w:r>
      <w:r>
        <w:t xml:space="preserve"> </w:t>
      </w:r>
      <w:r>
        <w:t xml:space="preserve">Italy Milan</w:t>
      </w:r>
      <w:r>
        <w:t xml:space="preserve"> </w:t>
      </w:r>
      <w:r>
        <w:t xml:space="preserve">shall commence upon mutual execution of the definitive service contract.</w:t>
      </w:r>
    </w:p>
    <w:p>
      <w:pPr>
        <w:pStyle w:val="BodyText"/>
      </w:pPr>
      <w:r>
        <w:rPr>
          <w:bCs/>
          <w:b/>
        </w:rPr>
        <w:t xml:space="preserve">For the Professor (Service Provider)</w:t>
      </w:r>
      <w:r>
        <w:br/>
      </w:r>
      <w:r>
        <w:t xml:space="preserve">Prof. Alessandro Marchetti, Ph.D.</w:t>
      </w:r>
      <w:r>
        <w:br/>
      </w:r>
      <w:r>
        <w:t xml:space="preserve">Date: ______________________</w:t>
      </w:r>
    </w:p>
    <w:p>
      <w:pPr>
        <w:pStyle w:val="BodyText"/>
      </w:pPr>
      <w:r>
        <w:rPr>
          <w:bCs/>
          <w:b/>
        </w:rPr>
        <w:t xml:space="preserve">For the Client (Institution)</w:t>
      </w:r>
      <w:r>
        <w:br/>
      </w:r>
      <w:r>
        <w:t xml:space="preserve">Dr. Elena Rinaldi, Head of Academic Affairs</w:t>
      </w:r>
      <w:r>
        <w:br/>
      </w:r>
      <w:r>
        <w:t xml:space="preserve">Date: ______________________</w:t>
      </w:r>
    </w:p>
    <w:p>
      <w:pPr>
        <w:pStyle w:val="BodyText"/>
      </w:pPr>
      <w:r>
        <w:t xml:space="preserve">Quotation Estimate QTE-MIL-2025-0047 | Professor Services | Italy Milan | Issued 14 June 2025</w:t>
      </w:r>
    </w:p>
    <w:p>
      <w:pPr>
        <w:pStyle w:val="BodyText"/>
      </w:pPr>
      <w:r>
        <w:t xml:space="preserve">This document is generated for the exclusive use of the named recipient. Unauthorized reproduction or distribution is prohibited under Italian copyright law (Legge 633/1941).</w:t>
      </w:r>
    </w:p>
    <w:p>
      <w:pPr>
        <w:pStyle w:val="BodyText"/>
      </w:pPr>
      <w:r>
        <w:t xml:space="preserve">For queries, contact: prof.marchetti@politecnico-milano.it | +39 02 5555 0147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Italy Milan</dc:title>
  <dc:creator/>
  <dc:language>en</dc:language>
  <cp:keywords/>
  <dcterms:created xsi:type="dcterms:W3CDTF">2026-10-10T06:39:35Z</dcterms:created>
  <dcterms:modified xsi:type="dcterms:W3CDTF">2026-10-10T06:39:35Z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