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Academic &amp; Consulting Services — Nepal Kathmandu</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QTE-KTM-2025-0472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Nepalese Rupee (NPR)</w:t>
      </w:r>
    </w:p>
    <w:bookmarkEnd w:id="21"/>
    <w:bookmarkStart w:id="22" w:name="prepared-by"/>
    <w:p>
      <w:pPr>
        <w:pStyle w:val="Heading3"/>
      </w:pPr>
      <w:r>
        <w:t xml:space="preserve">Prepared By</w:t>
      </w:r>
    </w:p>
    <w:p>
      <w:pPr>
        <w:pStyle w:val="FirstParagraph"/>
      </w:pPr>
      <w:r>
        <w:rPr>
          <w:bCs/>
          <w:b/>
        </w:rPr>
        <w:t xml:space="preserve">Institution:</w:t>
      </w:r>
      <w:r>
        <w:t xml:space="preserve"> </w:t>
      </w:r>
      <w:r>
        <w:t xml:space="preserve">Kathmandu Academic Consultancy Services</w:t>
      </w:r>
    </w:p>
    <w:p>
      <w:pPr>
        <w:pStyle w:val="BodyText"/>
      </w:pPr>
      <w:r>
        <w:rPr>
          <w:bCs/>
          <w:b/>
        </w:rPr>
        <w:t xml:space="preserve">Address:</w:t>
      </w:r>
      <w:r>
        <w:t xml:space="preserve"> </w:t>
      </w:r>
      <w:r>
        <w:t xml:space="preserve">Baneshwor-10, Kathmandu, Nepal</w:t>
      </w:r>
    </w:p>
    <w:p>
      <w:pPr>
        <w:pStyle w:val="BodyText"/>
      </w:pPr>
      <w:r>
        <w:rPr>
          <w:bCs/>
          <w:b/>
        </w:rPr>
        <w:t xml:space="preserve">Contact:</w:t>
      </w:r>
      <w:r>
        <w:t xml:space="preserve"> </w:t>
      </w:r>
      <w:r>
        <w:t xml:space="preserve">+977-1-4412345</w:t>
      </w:r>
    </w:p>
    <w:p>
      <w:pPr>
        <w:pStyle w:val="BodyText"/>
      </w:pPr>
      <w:r>
        <w:rPr>
          <w:bCs/>
          <w:b/>
        </w:rPr>
        <w:t xml:space="preserve">Email:</w:t>
      </w:r>
      <w:r>
        <w:t xml:space="preserve"> </w:t>
      </w:r>
      <w:r>
        <w:t xml:space="preserve">info@kacservices.np</w:t>
      </w:r>
    </w:p>
    <w:bookmarkEnd w:id="22"/>
    <w:bookmarkStart w:id="23" w:name="prepared-for-client"/>
    <w:p>
      <w:pPr>
        <w:pStyle w:val="Heading3"/>
      </w:pPr>
      <w:r>
        <w:t xml:space="preserve">Prepared For (Client)</w:t>
      </w:r>
    </w:p>
    <w:p>
      <w:pPr>
        <w:pStyle w:val="FirstParagraph"/>
      </w:pPr>
      <w:r>
        <w:rPr>
          <w:bCs/>
          <w:b/>
        </w:rPr>
        <w:t xml:space="preserve">Organization:</w:t>
      </w:r>
      <w:r>
        <w:t xml:space="preserve"> </w:t>
      </w:r>
      <w:r>
        <w:t xml:space="preserve">Tribhuvan University, Faculty of Management</w:t>
      </w:r>
    </w:p>
    <w:p>
      <w:pPr>
        <w:pStyle w:val="BodyText"/>
      </w:pPr>
      <w:r>
        <w:rPr>
          <w:bCs/>
          <w:b/>
        </w:rPr>
        <w:t xml:space="preserve">Address:</w:t>
      </w:r>
      <w:r>
        <w:t xml:space="preserve"> </w:t>
      </w:r>
      <w:r>
        <w:t xml:space="preserve">Kirtipur, Kathmandu, Nepal</w:t>
      </w:r>
    </w:p>
    <w:p>
      <w:pPr>
        <w:pStyle w:val="BodyText"/>
      </w:pPr>
      <w:r>
        <w:rPr>
          <w:bCs/>
          <w:b/>
        </w:rPr>
        <w:t xml:space="preserve">Attn:</w:t>
      </w:r>
      <w:r>
        <w:t xml:space="preserve"> </w:t>
      </w:r>
      <w:r>
        <w:t xml:space="preserve">Dean, Faculty of Management</w:t>
      </w:r>
    </w:p>
    <w:p>
      <w:pPr>
        <w:pStyle w:val="BodyText"/>
      </w:pPr>
      <w:r>
        <w:rPr>
          <w:bCs/>
          <w:b/>
        </w:rPr>
        <w:t xml:space="preserve">Reference:</w:t>
      </w:r>
      <w:r>
        <w:t xml:space="preserve"> </w:t>
      </w:r>
      <w:r>
        <w:t xml:space="preserve">TU/FM/2025/Consult-089</w:t>
      </w:r>
    </w:p>
    <w:bookmarkEnd w:id="23"/>
    <w:bookmarkStart w:id="24" w:name="subject"/>
    <w:p>
      <w:pPr>
        <w:pStyle w:val="Heading3"/>
      </w:pPr>
      <w:r>
        <w:t xml:space="preserve">Subject</w:t>
      </w:r>
    </w:p>
    <w:p>
      <w:pPr>
        <w:pStyle w:val="FirstParagraph"/>
      </w:pPr>
      <w:r>
        <w:rPr>
          <w:bCs/>
          <w:b/>
        </w:rPr>
        <w:t xml:space="preserve">Engagement of:</w:t>
      </w:r>
      <w:r>
        <w:t xml:space="preserve"> </w:t>
      </w:r>
      <w:r>
        <w:t xml:space="preserve">Professor (Senior Academic &amp; Research Consultant)</w:t>
      </w:r>
    </w:p>
    <w:p>
      <w:pPr>
        <w:pStyle w:val="BodyText"/>
      </w:pPr>
      <w:r>
        <w:rPr>
          <w:bCs/>
          <w:b/>
        </w:rPr>
        <w:t xml:space="preserve">Scope:</w:t>
      </w:r>
      <w:r>
        <w:t xml:space="preserve"> </w:t>
      </w:r>
      <w:r>
        <w:t xml:space="preserve">Curriculum Development, Research Supervision &amp; Institutional Advisory</w:t>
      </w:r>
    </w:p>
    <w:p>
      <w:pPr>
        <w:pStyle w:val="BodyText"/>
      </w:pPr>
      <w:r>
        <w:rPr>
          <w:bCs/>
          <w:b/>
        </w:rPr>
        <w:t xml:space="preserve">Location:</w:t>
      </w:r>
      <w:r>
        <w:t xml:space="preserve"> </w:t>
      </w:r>
      <w:r>
        <w:t xml:space="preserve">Nepal Kathmandu (On-site &amp; Remote)</w:t>
      </w:r>
    </w:p>
    <w:p>
      <w:pPr>
        <w:pStyle w:val="BodyText"/>
      </w:pPr>
      <w:r>
        <w:rPr>
          <w:bCs/>
          <w:b/>
        </w:rPr>
        <w:t xml:space="preserve">Duration:</w:t>
      </w:r>
      <w:r>
        <w:t xml:space="preserve"> </w:t>
      </w:r>
      <w:r>
        <w:t xml:space="preserve">12 Months (July 2025 – June 2026)</w:t>
      </w:r>
    </w:p>
    <w:bookmarkEnd w:id="24"/>
    <w:p>
      <w:pPr>
        <w:pStyle w:val="BodyText"/>
      </w:pPr>
      <w:r>
        <w:t xml:space="preserve">1. Scope of Services — Professor Engagement</w:t>
      </w:r>
    </w:p>
    <w:p>
      <w:pPr>
        <w:pStyle w:val="BodyText"/>
      </w:pPr>
      <w:r>
        <w:t xml:space="preserve">This</w:t>
      </w:r>
      <w:r>
        <w:t xml:space="preserve"> </w:t>
      </w:r>
      <w:r>
        <w:t xml:space="preserve">Quotation Estimate</w:t>
      </w:r>
      <w:r>
        <w:t xml:space="preserve"> </w:t>
      </w:r>
      <w:r>
        <w:t xml:space="preserve">is issued in response to the formal request from Tribhuvan University, Faculty of Management, for the professional engagement of a</w:t>
      </w:r>
      <w:r>
        <w:t xml:space="preserve"> </w:t>
      </w:r>
      <w:r>
        <w:t xml:space="preserve">Professor</w:t>
      </w:r>
      <w:r>
        <w:t xml:space="preserve"> </w:t>
      </w:r>
      <w:r>
        <w:t xml:space="preserve">to deliver a comprehensive suite of academic and institutional advisory services within the Nepal Kathmandu metropolitan area. The Professor shall serve as a senior academic consultant, research supervisor, and curriculum architect for the duration of the engagement period. All services shall be rendered in accordance with the academic standards established by the University Grants Commission (UGC) of Nepal and the institutional policies of the client organization.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Curriculum Design &amp; Revision — Professor-led development of 6 undergraduate and 4 postgraduate course modules for the Faculty of Management, Nepal Kathmandu campus</w:t>
            </w:r>
          </w:p>
        </w:tc>
        <w:tc>
          <w:tcPr/>
          <w:p>
            <w:pPr>
              <w:pStyle w:val="Compact"/>
              <w:jc w:val="left"/>
            </w:pPr>
            <w:r>
              <w:t xml:space="preserve">6 modules</w:t>
            </w:r>
          </w:p>
        </w:tc>
        <w:tc>
          <w:tcPr/>
          <w:p>
            <w:pPr>
              <w:pStyle w:val="Compact"/>
              <w:jc w:val="left"/>
            </w:pPr>
            <w:r>
              <w:t xml:space="preserve">85,000</w:t>
            </w:r>
          </w:p>
        </w:tc>
        <w:tc>
          <w:tcPr/>
          <w:p>
            <w:pPr>
              <w:pStyle w:val="Compact"/>
              <w:jc w:val="left"/>
            </w:pPr>
            <w:r>
              <w:t xml:space="preserve">510,000</w:t>
            </w:r>
          </w:p>
        </w:tc>
        <w:tc>
          <w:tcPr/>
          <w:p>
            <w:pPr>
              <w:pStyle w:val="Compact"/>
              <w:jc w:val="left"/>
            </w:pPr>
            <w:r>
              <w:t xml:space="preserve">Includes syllabus, learning outcomes, assessment rubrics</w:t>
            </w:r>
          </w:p>
        </w:tc>
      </w:tr>
      <w:tr>
        <w:tc>
          <w:tcPr/>
          <w:p>
            <w:pPr>
              <w:pStyle w:val="Compact"/>
              <w:jc w:val="left"/>
            </w:pPr>
            <w:r>
              <w:t xml:space="preserve">2</w:t>
            </w:r>
          </w:p>
        </w:tc>
        <w:tc>
          <w:tcPr/>
          <w:p>
            <w:pPr>
              <w:pStyle w:val="Compact"/>
              <w:jc w:val="left"/>
            </w:pPr>
            <w:r>
              <w:t xml:space="preserve">Research Supervision — Direct academic supervision of 12 PhD and 8 MPhil candidates under the Professor’s guidance in Nepal Kathmandu</w:t>
            </w:r>
          </w:p>
        </w:tc>
        <w:tc>
          <w:tcPr/>
          <w:p>
            <w:pPr>
              <w:pStyle w:val="Compact"/>
              <w:jc w:val="left"/>
            </w:pPr>
            <w:r>
              <w:t xml:space="preserve">20 candidates</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Monthly progress reviews, thesis feedback</w:t>
            </w:r>
          </w:p>
        </w:tc>
      </w:tr>
      <w:tr>
        <w:tc>
          <w:tcPr/>
          <w:p>
            <w:pPr>
              <w:pStyle w:val="Compact"/>
              <w:jc w:val="left"/>
            </w:pPr>
            <w:r>
              <w:t xml:space="preserve">3</w:t>
            </w:r>
          </w:p>
        </w:tc>
        <w:tc>
          <w:tcPr/>
          <w:p>
            <w:pPr>
              <w:pStyle w:val="Compact"/>
              <w:jc w:val="left"/>
            </w:pPr>
            <w:r>
              <w:t xml:space="preserve">Institutional Advisory &amp; Governance Consultation — Quarterly strategic advisory sessions with the Dean’s office and academic senate in Kathmandu</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On-site at TU Kirtipur campus</w:t>
            </w:r>
          </w:p>
        </w:tc>
      </w:tr>
      <w:tr>
        <w:tc>
          <w:tcPr/>
          <w:p>
            <w:pPr>
              <w:pStyle w:val="Compact"/>
              <w:jc w:val="left"/>
            </w:pPr>
            <w:r>
              <w:t xml:space="preserve">4</w:t>
            </w:r>
          </w:p>
        </w:tc>
        <w:tc>
          <w:tcPr/>
          <w:p>
            <w:pPr>
              <w:pStyle w:val="Compact"/>
              <w:jc w:val="left"/>
            </w:pPr>
            <w:r>
              <w:t xml:space="preserve">Guest Lectures &amp; Seminars — Delivery of 16 specialized guest lectures and 4 research seminars for faculty and students in Nepal Kathmandu</w:t>
            </w:r>
          </w:p>
        </w:tc>
        <w:tc>
          <w:tcPr/>
          <w:p>
            <w:pPr>
              <w:pStyle w:val="Compact"/>
              <w:jc w:val="left"/>
            </w:pPr>
            <w:r>
              <w:t xml:space="preserve">20 events</w:t>
            </w:r>
          </w:p>
        </w:tc>
        <w:tc>
          <w:tcPr/>
          <w:p>
            <w:pPr>
              <w:pStyle w:val="Compact"/>
              <w:jc w:val="left"/>
            </w:pPr>
            <w:r>
              <w:t xml:space="preserve">25,000</w:t>
            </w:r>
          </w:p>
        </w:tc>
        <w:tc>
          <w:tcPr/>
          <w:p>
            <w:pPr>
              <w:pStyle w:val="Compact"/>
              <w:jc w:val="left"/>
            </w:pPr>
            <w:r>
              <w:t xml:space="preserve">500,000</w:t>
            </w:r>
          </w:p>
        </w:tc>
        <w:tc>
          <w:tcPr/>
          <w:p>
            <w:pPr>
              <w:pStyle w:val="Compact"/>
              <w:jc w:val="left"/>
            </w:pPr>
            <w:r>
              <w:t xml:space="preserve">Includes preparation and travel within Kathmandu Valley</w:t>
            </w:r>
          </w:p>
        </w:tc>
      </w:tr>
      <w:tr>
        <w:tc>
          <w:tcPr/>
          <w:p>
            <w:pPr>
              <w:pStyle w:val="Compact"/>
              <w:jc w:val="left"/>
            </w:pPr>
            <w:r>
              <w:t xml:space="preserve">5</w:t>
            </w:r>
          </w:p>
        </w:tc>
        <w:tc>
          <w:tcPr/>
          <w:p>
            <w:pPr>
              <w:pStyle w:val="Compact"/>
              <w:jc w:val="left"/>
            </w:pPr>
            <w:r>
              <w:t xml:space="preserve">Academic Publication &amp; Journal Review — Supervision of 8 journal articles and peer review of 15 manuscripts for national and international journals</w:t>
            </w:r>
          </w:p>
        </w:tc>
        <w:tc>
          <w:tcPr/>
          <w:p>
            <w:pPr>
              <w:pStyle w:val="Compact"/>
              <w:jc w:val="left"/>
            </w:pPr>
            <w:r>
              <w:t xml:space="preserve">23 items</w:t>
            </w:r>
          </w:p>
        </w:tc>
        <w:tc>
          <w:tcPr/>
          <w:p>
            <w:pPr>
              <w:pStyle w:val="Compact"/>
              <w:jc w:val="left"/>
            </w:pPr>
            <w:r>
              <w:t xml:space="preserve">30,000</w:t>
            </w:r>
          </w:p>
        </w:tc>
        <w:tc>
          <w:tcPr/>
          <w:p>
            <w:pPr>
              <w:pStyle w:val="Compact"/>
              <w:jc w:val="left"/>
            </w:pPr>
            <w:r>
              <w:t xml:space="preserve">690,000</w:t>
            </w:r>
          </w:p>
        </w:tc>
        <w:tc>
          <w:tcPr/>
          <w:p>
            <w:pPr>
              <w:pStyle w:val="Compact"/>
              <w:jc w:val="left"/>
            </w:pPr>
            <w:r>
              <w:t xml:space="preserve">Professor’s editorial oversight</w:t>
            </w:r>
          </w:p>
        </w:tc>
      </w:tr>
      <w:tr>
        <w:tc>
          <w:tcPr/>
          <w:p>
            <w:pPr>
              <w:pStyle w:val="Compact"/>
              <w:jc w:val="left"/>
            </w:pPr>
            <w:r>
              <w:t xml:space="preserve">6</w:t>
            </w:r>
          </w:p>
        </w:tc>
        <w:tc>
          <w:tcPr/>
          <w:p>
            <w:pPr>
              <w:pStyle w:val="Compact"/>
              <w:jc w:val="left"/>
            </w:pPr>
            <w:r>
              <w:t xml:space="preserve">International Collaboration Facilitation — Establishment of 3 MoUs with foreign universities and coordination of 2 joint research projects</w:t>
            </w:r>
          </w:p>
        </w:tc>
        <w:tc>
          <w:tcPr/>
          <w:p>
            <w:pPr>
              <w:pStyle w:val="Compact"/>
              <w:jc w:val="left"/>
            </w:pPr>
            <w:r>
              <w:t xml:space="preserve">5 deliverables</w:t>
            </w:r>
          </w:p>
        </w:tc>
        <w:tc>
          <w:tcPr/>
          <w:p>
            <w:pPr>
              <w:pStyle w:val="Compact"/>
              <w:jc w:val="left"/>
            </w:pPr>
            <w:r>
              <w:t xml:space="preserve">95,000</w:t>
            </w:r>
          </w:p>
        </w:tc>
        <w:tc>
          <w:tcPr/>
          <w:p>
            <w:pPr>
              <w:pStyle w:val="Compact"/>
              <w:jc w:val="left"/>
            </w:pPr>
            <w:r>
              <w:t xml:space="preserve">475,000</w:t>
            </w:r>
          </w:p>
        </w:tc>
        <w:tc>
          <w:tcPr/>
          <w:p>
            <w:pPr>
              <w:pStyle w:val="Compact"/>
              <w:jc w:val="left"/>
            </w:pPr>
            <w:r>
              <w:t xml:space="preserve">Travel within Nepal Kathmandu region included</w:t>
            </w:r>
          </w:p>
        </w:tc>
      </w:tr>
      <w:tr>
        <w:tc>
          <w:tcPr/>
          <w:p>
            <w:pPr>
              <w:pStyle w:val="Compact"/>
              <w:jc w:val="left"/>
            </w:pPr>
            <w:r>
              <w:t xml:space="preserve">7</w:t>
            </w:r>
          </w:p>
        </w:tc>
        <w:tc>
          <w:tcPr/>
          <w:p>
            <w:pPr>
              <w:pStyle w:val="Compact"/>
              <w:jc w:val="left"/>
            </w:pPr>
            <w:r>
              <w:t xml:space="preserve">Administrative &amp; Reporting Overhead — Monthly progress reports, attendance records, and compliance documentation for UGC Nepal</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Administrative support allocation</w:t>
            </w:r>
          </w:p>
        </w:tc>
      </w:tr>
      <w:tr>
        <w:tc>
          <w:tcPr>
            <w:gridSpan w:val="4"/>
          </w:tcPr>
          <w:p>
            <w:pPr>
              <w:pStyle w:val="Compact"/>
              <w:jc w:val="right"/>
            </w:pPr>
            <w:r>
              <w:t xml:space="preserve">Subtotal (NPR)</w:t>
            </w:r>
          </w:p>
        </w:tc>
        <w:tc>
          <w:tcPr/>
          <w:p>
            <w:pPr>
              <w:pStyle w:val="Compact"/>
              <w:jc w:val="left"/>
            </w:pPr>
            <w:r>
              <w:t xml:space="preserve">3,771,000</w:t>
            </w:r>
          </w:p>
        </w:tc>
        <w:tc>
          <w:tcPr/>
          <w:p>
            <w:pPr>
              <w:pStyle w:val="Compact"/>
            </w:pPr>
          </w:p>
        </w:tc>
      </w:tr>
      <w:tr>
        <w:tc>
          <w:tcPr>
            <w:gridSpan w:val="4"/>
          </w:tcPr>
          <w:p>
            <w:pPr>
              <w:pStyle w:val="Compact"/>
              <w:jc w:val="right"/>
            </w:pPr>
            <w:r>
              <w:t xml:space="preserve">Applicable Tax &amp; Levies (13% VAT + 1% Education Fund)</w:t>
            </w:r>
          </w:p>
        </w:tc>
        <w:tc>
          <w:tcPr/>
          <w:p>
            <w:pPr>
              <w:pStyle w:val="Compact"/>
              <w:jc w:val="left"/>
            </w:pPr>
            <w:r>
              <w:t xml:space="preserve">513,918</w:t>
            </w:r>
          </w:p>
        </w:tc>
        <w:tc>
          <w:tcPr/>
          <w:p>
            <w:pPr>
              <w:pStyle w:val="Compact"/>
              <w:jc w:val="left"/>
            </w:pPr>
            <w:r>
              <w:t xml:space="preserve">As per Nepal tax regulations</w:t>
            </w:r>
          </w:p>
        </w:tc>
      </w:tr>
      <w:tr>
        <w:tc>
          <w:tcPr>
            <w:gridSpan w:val="4"/>
          </w:tcPr>
          <w:p>
            <w:pPr>
              <w:pStyle w:val="Compact"/>
              <w:jc w:val="right"/>
            </w:pPr>
            <w:r>
              <w:t xml:space="preserve">GRAND TOTAL (NPR)</w:t>
            </w:r>
          </w:p>
        </w:tc>
        <w:tc>
          <w:tcPr/>
          <w:p>
            <w:pPr>
              <w:pStyle w:val="Compact"/>
              <w:jc w:val="left"/>
            </w:pPr>
            <w:r>
              <w:t xml:space="preserve">4,284,918</w:t>
            </w:r>
          </w:p>
        </w:tc>
        <w:tc>
          <w:tcPr/>
          <w:p>
            <w:pPr>
              <w:pStyle w:val="Compact"/>
              <w:jc w:val="left"/>
            </w:pPr>
            <w:r>
              <w:t xml:space="preserve">Four Million Two Hundred Eighty-Four Thousand Nine Hundred Eighteen Nepalese Rupees</w:t>
            </w:r>
          </w:p>
        </w:tc>
      </w:tr>
    </w:tbl>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re-issuance and may be subject to revised rates.</w:t>
      </w:r>
    </w:p>
    <w:p>
      <w:pPr>
        <w:numPr>
          <w:ilvl w:val="0"/>
          <w:numId w:val="1001"/>
        </w:numPr>
        <w:pStyle w:val="Compact"/>
      </w:pPr>
      <w:r>
        <w:t xml:space="preserve">The</w:t>
      </w:r>
      <w:r>
        <w:t xml:space="preserve"> </w:t>
      </w:r>
      <w:r>
        <w:t xml:space="preserve">Professor</w:t>
      </w:r>
      <w:r>
        <w:t xml:space="preserve">’s engagement is contingent upon the client’s written acceptance of this quotation and the execution of a formal Service Agreement in accordance with the laws of the Republic of Nepal.</w:t>
      </w:r>
    </w:p>
    <w:p>
      <w:pPr>
        <w:numPr>
          <w:ilvl w:val="0"/>
          <w:numId w:val="1001"/>
        </w:numPr>
        <w:pStyle w:val="Compact"/>
      </w:pPr>
      <w:r>
        <w:t xml:space="preserve">All services shall be primarily delivered at the client’s premises in Nepal Kathmandu. Remote consultations via video conferencing are permitted for up to 20% of total engagement hours at no additional cost.</w:t>
      </w:r>
    </w:p>
    <w:p>
      <w:pPr>
        <w:numPr>
          <w:ilvl w:val="0"/>
          <w:numId w:val="1001"/>
        </w:numPr>
        <w:pStyle w:val="Compact"/>
      </w:pPr>
      <w:r>
        <w:t xml:space="preserve">Payment shall be made in quarterly installments (25% per quarter) within fifteen (15) working days of the submission of the quarterly progress report by the Professor.</w:t>
      </w:r>
    </w:p>
    <w:p>
      <w:pPr>
        <w:numPr>
          <w:ilvl w:val="0"/>
          <w:numId w:val="1001"/>
        </w:numPr>
        <w:pStyle w:val="Compact"/>
      </w:pPr>
      <w:r>
        <w:t xml:space="preserve">The Professor reserves the right to publish research outputs arising from this engagement, subject to prior written approval from the client institution. All intellectual property developed specifically for the client shall remain the property of the client.</w:t>
      </w:r>
    </w:p>
    <w:p>
      <w:pPr>
        <w:numPr>
          <w:ilvl w:val="0"/>
          <w:numId w:val="1001"/>
        </w:numPr>
        <w:pStyle w:val="Compact"/>
      </w:pPr>
      <w:r>
        <w:t xml:space="preserve">Travel and accommodation within the Kathmandu Valley (including Lalitpur and Bhaktapur) are included. Travel beyond the Kathmandu Valley shall be billed at actual cost with prior written approval.</w:t>
      </w:r>
    </w:p>
    <w:p>
      <w:pPr>
        <w:numPr>
          <w:ilvl w:val="0"/>
          <w:numId w:val="1001"/>
        </w:numPr>
        <w:pStyle w:val="Compact"/>
      </w:pPr>
      <w:r>
        <w:t xml:space="preserve">This Quotation Estimate does not constitute a binding contract until countersigned by both parties. The terms herein are subject to the academic regulations of the University Grants Commission, Nepal, and the institutional bylaws of the client.</w:t>
      </w:r>
    </w:p>
    <w:p>
      <w:pPr>
        <w:numPr>
          <w:ilvl w:val="0"/>
          <w:numId w:val="1001"/>
        </w:numPr>
        <w:pStyle w:val="Compact"/>
      </w:pPr>
      <w:r>
        <w:t xml:space="preserve">Any force majeure event, including but not limited to natural disasters, government-imposed restrictions, or public health emergencies affecting Nepal Kathmandu, shall suspend obligations under this engagement without penalty to either party.</w:t>
      </w:r>
    </w:p>
    <w:p>
      <w:pPr>
        <w:numPr>
          <w:ilvl w:val="0"/>
          <w:numId w:val="1001"/>
        </w:numPr>
        <w:pStyle w:val="Compact"/>
      </w:pPr>
      <w:r>
        <w:t xml:space="preserve">Disputes arising from this Quotation Estimate or the subsequent Service Agreement shall be resolved through amicable negotiation, failing which they shall be referred to the competent court of law in Kathmandu, Nepal.</w:t>
      </w:r>
    </w:p>
    <w:p>
      <w:pPr>
        <w:numPr>
          <w:ilvl w:val="0"/>
          <w:numId w:val="1001"/>
        </w:numPr>
        <w:pStyle w:val="Compact"/>
      </w:pPr>
      <w:r>
        <w:t xml:space="preserve">All rates quoted are in Nepalese Rupees (NPR) and are inclusive of the Professor’s professional fees, preparation time, and standard administrative support. Any additional services beyond the scope defined herein shall be subject to a separate supplementary Quotation Estimate.</w:t>
      </w:r>
    </w:p>
    <w:p>
      <w:pPr>
        <w:pStyle w:val="FirstParagraph"/>
      </w:pPr>
      <w:r>
        <w:t xml:space="preserve">4. Acceptance &amp; Authorization</w:t>
      </w:r>
    </w:p>
    <w:p>
      <w:pPr>
        <w:pStyle w:val="BodyText"/>
      </w:pPr>
      <w:r>
        <w:t xml:space="preserve">By signing below, both parties acknowledge that this</w:t>
      </w:r>
      <w:r>
        <w:t xml:space="preserve"> </w:t>
      </w:r>
      <w:r>
        <w:t xml:space="preserve">Quotation Estimate</w:t>
      </w:r>
      <w:r>
        <w:t xml:space="preserve"> </w:t>
      </w:r>
      <w:r>
        <w:t xml:space="preserve">accurately reflects the agreed-upon scope, cost, and terms for the engagement of the</w:t>
      </w:r>
      <w:r>
        <w:t xml:space="preserve"> </w:t>
      </w:r>
      <w:r>
        <w:t xml:space="preserve">Professor</w:t>
      </w:r>
      <w:r>
        <w:t xml:space="preserve"> </w:t>
      </w:r>
      <w:r>
        <w:t xml:space="preserve">in the Nepal Kathmandu academic and institutional context. This document shall serve as the foundational reference for the subsequent Service Agreement.</w:t>
      </w:r>
    </w:p>
    <w:p>
      <w:pPr>
        <w:pStyle w:val="BodyText"/>
      </w:pPr>
      <w:r>
        <w:rPr>
          <w:bCs/>
          <w:b/>
        </w:rPr>
        <w:t xml:space="preserve">For &amp; On Behalf of the Client</w:t>
      </w:r>
    </w:p>
    <w:p>
      <w:pPr>
        <w:pStyle w:val="BodyText"/>
      </w:pPr>
      <w:r>
        <w:t xml:space="preserve">Tribhuvan University, Faculty of Management</w:t>
      </w:r>
    </w:p>
    <w:p>
      <w:pPr>
        <w:pStyle w:val="BodyText"/>
      </w:pPr>
      <w:r>
        <w:t xml:space="preserve">Name: _________________________</w:t>
      </w:r>
      <w:r>
        <w:br/>
      </w:r>
      <w:r>
        <w:t xml:space="preserve">Designation: Dean</w:t>
      </w:r>
      <w:r>
        <w:br/>
      </w:r>
      <w:r>
        <w:t xml:space="preserve">Signature &amp; Date: _______________</w:t>
      </w:r>
    </w:p>
    <w:p>
      <w:pPr>
        <w:pStyle w:val="BodyText"/>
      </w:pPr>
      <w:r>
        <w:rPr>
          <w:bCs/>
          <w:b/>
        </w:rPr>
        <w:t xml:space="preserve">For &amp; On Behalf of the Service Provider</w:t>
      </w:r>
    </w:p>
    <w:p>
      <w:pPr>
        <w:pStyle w:val="BodyText"/>
      </w:pPr>
      <w:r>
        <w:t xml:space="preserve">Kathmandu Academic Consultancy Services</w:t>
      </w:r>
    </w:p>
    <w:p>
      <w:pPr>
        <w:pStyle w:val="BodyText"/>
      </w:pPr>
      <w:r>
        <w:t xml:space="preserve">Name: _________________________</w:t>
      </w:r>
      <w:r>
        <w:br/>
      </w:r>
      <w:r>
        <w:t xml:space="preserve">Designation: Authorized Signatory</w:t>
      </w:r>
      <w:r>
        <w:br/>
      </w:r>
      <w:r>
        <w:t xml:space="preserve">Signature &amp; Date: _______________</w:t>
      </w:r>
    </w:p>
    <w:p>
      <w:pPr>
        <w:pStyle w:val="BodyText"/>
      </w:pPr>
      <w:r>
        <w:t xml:space="preserve">This Quotation Estimate (Ref: QTE-KTM-2025-0472) was prepared for the engagement of a Professor in Nepal Kathmandu. Document generated on 15 June 2025. © Kathmandu Academic Consultancy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Nepal Kathmandu</dc:title>
  <dc:creator/>
  <dc:language>en</dc:language>
  <cp:keywords/>
  <dcterms:created xsi:type="dcterms:W3CDTF">2026-10-10T02:23:24Z</dcterms:created>
  <dcterms:modified xsi:type="dcterms:W3CDTF">2026-10-10T02:23:24Z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