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Academic &amp; Consulting Services — Professor Engagement</w:t>
      </w:r>
    </w:p>
    <w:p>
      <w:pPr>
        <w:pStyle w:val="BodyText"/>
      </w:pPr>
      <w:r>
        <w:t xml:space="preserve">Wellington, New Zealand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 from date of issue)</w:t>
            </w:r>
          </w:p>
        </w:tc>
      </w:tr>
      <w:tr>
        <w:tc>
          <w:tcPr/>
          <w:p>
            <w:pPr>
              <w:pStyle w:val="Compact"/>
              <w:jc w:val="left"/>
            </w:pPr>
            <w:r>
              <w:t xml:space="preserve">Prepared By</w:t>
            </w:r>
          </w:p>
        </w:tc>
        <w:tc>
          <w:tcPr/>
          <w:p>
            <w:pPr>
              <w:pStyle w:val="Compact"/>
              <w:jc w:val="left"/>
            </w:pPr>
            <w:r>
              <w:t xml:space="preserve">Office of the Dean, Faculty of Academic Affairs, Wellington, New Zealand</w:t>
            </w:r>
          </w:p>
        </w:tc>
      </w:tr>
      <w:tr>
        <w:tc>
          <w:tcPr/>
          <w:p>
            <w:pPr>
              <w:pStyle w:val="Compact"/>
              <w:jc w:val="left"/>
            </w:pPr>
            <w:r>
              <w:t xml:space="preserve">Professor (Service Provider)</w:t>
            </w:r>
          </w:p>
        </w:tc>
        <w:tc>
          <w:tcPr/>
          <w:p>
            <w:pPr>
              <w:pStyle w:val="Compact"/>
              <w:jc w:val="left"/>
            </w:pPr>
            <w:r>
              <w:t xml:space="preserve">Professor Aroha Ngata, PhD, FRSNZ — Department of Applied Sciences, Wellington, New Zealand</w:t>
            </w:r>
          </w:p>
        </w:tc>
      </w:tr>
      <w:tr>
        <w:tc>
          <w:tcPr/>
          <w:p>
            <w:pPr>
              <w:pStyle w:val="Compact"/>
              <w:jc w:val="left"/>
            </w:pPr>
            <w:r>
              <w:t xml:space="preserve">Client / Recipient</w:t>
            </w:r>
          </w:p>
        </w:tc>
        <w:tc>
          <w:tcPr/>
          <w:p>
            <w:pPr>
              <w:pStyle w:val="Compact"/>
              <w:jc w:val="left"/>
            </w:pPr>
            <w:r>
              <w:t xml:space="preserve">Wellington Regional Development Authority, 121 Lambton Quay, Wellington 6011, New Zealand</w:t>
            </w:r>
          </w:p>
        </w:tc>
      </w:tr>
      <w:tr>
        <w:tc>
          <w:tcPr/>
          <w:p>
            <w:pPr>
              <w:pStyle w:val="Compact"/>
              <w:jc w:val="left"/>
            </w:pPr>
            <w:r>
              <w:t xml:space="preserve">Project Reference</w:t>
            </w:r>
          </w:p>
        </w:tc>
        <w:tc>
          <w:tcPr/>
          <w:p>
            <w:pPr>
              <w:pStyle w:val="Compact"/>
              <w:jc w:val="left"/>
            </w:pPr>
            <w:r>
              <w:t xml:space="preserve">WRA-2025-STRAT-009: Strategic Research &amp; Policy Advisory Programme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accordance with the procurement guidelines of the Wellington Regional Development Authority and the academic engagement protocols of the University of Wellington, New Zealand. It provides a comprehensive and itemised financial estimate for the professional services to be rendered by</w:t>
      </w:r>
      <w:r>
        <w:t xml:space="preserve"> </w:t>
      </w:r>
      <w:r>
        <w:t xml:space="preserve">Professor</w:t>
      </w:r>
      <w:r>
        <w:t xml:space="preserve"> </w:t>
      </w:r>
      <w:r>
        <w:t xml:space="preserve">Aroha Ngata in her capacity as a senior academic consultant and research advisor. All figures presented herein are denominated in New Zealand Dollars (NZD) and reflect current market rates applicable to the Wellington, New Zealand region as of the date of issue.</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has been engaged to deliver a multi-phase advisory and research programme supporting the Wellington Regional Development Authority's strategic planning objectives. The scope encompasses the following deliverables, all to be conducted within the Wellington, New Zealand metropolitan area unless otherwise specified: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Strategic Research Consultation</w:t>
            </w:r>
            <w:r>
              <w:t xml:space="preserve"> </w:t>
            </w:r>
            <w:r>
              <w:t xml:space="preserve">— Professor-led in-depth research analysis on sustainable urban development frameworks for the Wellington, New Zealand region, including literature review, data modelling, and policy recommendation drafting.</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2</w:t>
            </w:r>
          </w:p>
        </w:tc>
        <w:tc>
          <w:tcPr/>
          <w:p>
            <w:pPr>
              <w:pStyle w:val="Compact"/>
              <w:jc w:val="left"/>
            </w:pPr>
            <w:r>
              <w:rPr>
                <w:bCs/>
                <w:b/>
              </w:rPr>
              <w:t xml:space="preserve">Executive Briefing &amp; Presentation</w:t>
            </w:r>
            <w:r>
              <w:t xml:space="preserve"> </w:t>
            </w:r>
            <w:r>
              <w:t xml:space="preserve">— Professor to deliver a formal briefing to the Wellington Regional Development Authority Board of Directors, presenting findings, strategic recommendations, and implementation roadmaps. Includes preparation, delivery, and Q&amp;A session.</w:t>
            </w:r>
          </w:p>
        </w:tc>
        <w:tc>
          <w:tcPr/>
          <w:p>
            <w:pPr>
              <w:pStyle w:val="Compact"/>
              <w:jc w:val="left"/>
            </w:pPr>
            <w:r>
              <w:t xml:space="preserve">2 sessions</w:t>
            </w:r>
          </w:p>
        </w:tc>
        <w:tc>
          <w:tcPr/>
          <w:p>
            <w:pPr>
              <w:pStyle w:val="Compact"/>
              <w:jc w:val="left"/>
            </w:pPr>
            <w:r>
              <w:t xml:space="preserve">$4,500.00/session</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Workshop Facilitation</w:t>
            </w:r>
            <w:r>
              <w:t xml:space="preserve"> </w:t>
            </w:r>
            <w:r>
              <w:t xml:space="preserve">— Professor to design and facilitate three (3) half-day stakeholder workshops in Wellington, New Zealand, engaging local iwi representatives, municipal planners, and industry partners in collaborative strategy development.</w:t>
            </w:r>
          </w:p>
        </w:tc>
        <w:tc>
          <w:tcPr/>
          <w:p>
            <w:pPr>
              <w:pStyle w:val="Compact"/>
              <w:jc w:val="left"/>
            </w:pPr>
            <w:r>
              <w:t xml:space="preserve">3 workshops</w:t>
            </w:r>
          </w:p>
        </w:tc>
        <w:tc>
          <w:tcPr/>
          <w:p>
            <w:pPr>
              <w:pStyle w:val="Compact"/>
              <w:jc w:val="left"/>
            </w:pPr>
            <w:r>
              <w:t xml:space="preserve">$3,200.00/workshop</w:t>
            </w:r>
          </w:p>
        </w:tc>
        <w:tc>
          <w:tcPr/>
          <w:p>
            <w:pPr>
              <w:pStyle w:val="Compact"/>
              <w:jc w:val="left"/>
            </w:pPr>
            <w:r>
              <w:t xml:space="preserve">$9,600.00</w:t>
            </w:r>
          </w:p>
        </w:tc>
      </w:tr>
      <w:tr>
        <w:tc>
          <w:tcPr/>
          <w:p>
            <w:pPr>
              <w:pStyle w:val="Compact"/>
              <w:jc w:val="left"/>
            </w:pPr>
            <w:r>
              <w:t xml:space="preserve">4</w:t>
            </w:r>
          </w:p>
        </w:tc>
        <w:tc>
          <w:tcPr/>
          <w:p>
            <w:pPr>
              <w:pStyle w:val="Compact"/>
              <w:jc w:val="left"/>
            </w:pPr>
            <w:r>
              <w:rPr>
                <w:bCs/>
                <w:b/>
              </w:rPr>
              <w:t xml:space="preserve">Written Policy Report</w:t>
            </w:r>
            <w:r>
              <w:t xml:space="preserve"> </w:t>
            </w:r>
            <w:r>
              <w:t xml:space="preserve">— Professor to author a comprehensive 60-page policy report titled "Sustainable Futures: A Strategic Framework for Wellington, New Zealand," including executive summary, methodology, findings, and actionable recommendations.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Ongoing Advisory &amp; Correspondence</w:t>
            </w:r>
            <w:r>
              <w:t xml:space="preserve"> </w:t>
            </w:r>
            <w:r>
              <w:t xml:space="preserve">— Professor to provide continuous email and telephone advisory support to the project team in Wellington, New Zealand, for a period of six (6) months following report delivery. Includes up to 20 hours of direct advisory time.</w:t>
            </w:r>
          </w:p>
        </w:tc>
        <w:tc>
          <w:tcPr/>
          <w:p>
            <w:pPr>
              <w:pStyle w:val="Compact"/>
              <w:jc w:val="left"/>
            </w:pPr>
            <w:r>
              <w:t xml:space="preserve">6 months</w:t>
            </w:r>
          </w:p>
        </w:tc>
        <w:tc>
          <w:tcPr/>
          <w:p>
            <w:pPr>
              <w:pStyle w:val="Compact"/>
              <w:jc w:val="left"/>
            </w:pPr>
            <w:r>
              <w:t xml:space="preserve">$250.00/hr</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Travel &amp; Local Logistics</w:t>
            </w:r>
            <w:r>
              <w:t xml:space="preserve"> </w:t>
            </w:r>
            <w:r>
              <w:t xml:space="preserve">— Estimated local travel within the Wellington, New Zealand metropolitan area for site visits, stakeholder meetings, and workshop venues. Includes parking, public transport, and incidental expenses.</w:t>
            </w:r>
          </w:p>
        </w:tc>
        <w:tc>
          <w:tcPr/>
          <w:p>
            <w:pPr>
              <w:pStyle w:val="Compact"/>
              <w:jc w:val="left"/>
            </w:pPr>
            <w:r>
              <w:t xml:space="preserve">Estimated</w:t>
            </w:r>
          </w:p>
        </w:tc>
        <w:tc>
          <w:tcPr/>
          <w:p>
            <w:pPr>
              <w:pStyle w:val="Compact"/>
              <w:jc w:val="left"/>
            </w:pPr>
            <w:r>
              <w:t xml:space="preserve">Flat fee</w:t>
            </w:r>
          </w:p>
        </w:tc>
        <w:tc>
          <w:tcPr/>
          <w:p>
            <w:pPr>
              <w:pStyle w:val="Compact"/>
              <w:jc w:val="left"/>
            </w:pPr>
            <w:r>
              <w:t xml:space="preserve">$1,800.00</w:t>
            </w:r>
          </w:p>
        </w:tc>
      </w:tr>
      <w:tr>
        <w:tc>
          <w:tcPr/>
          <w:p>
            <w:pPr>
              <w:pStyle w:val="Compact"/>
              <w:jc w:val="left"/>
            </w:pPr>
            <w:r>
              <w:t xml:space="preserve">7</w:t>
            </w:r>
          </w:p>
        </w:tc>
        <w:tc>
          <w:tcPr/>
          <w:p>
            <w:pPr>
              <w:pStyle w:val="Compact"/>
              <w:jc w:val="left"/>
            </w:pPr>
            <w:r>
              <w:rPr>
                <w:bCs/>
                <w:b/>
              </w:rPr>
              <w:t xml:space="preserve">Publication &amp; Dissemination Support</w:t>
            </w:r>
            <w:r>
              <w:t xml:space="preserve"> </w:t>
            </w:r>
            <w:r>
              <w:t xml:space="preserve">— Professor to prepare a condensed public-facing summary of findings for distribution across Wellington, New Zealand community channels, including a 15-minute video presentation and infographic materials.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(NZD)</w:t>
            </w:r>
          </w:p>
        </w:tc>
        <w:tc>
          <w:tcPr/>
          <w:p>
            <w:pPr>
              <w:pStyle w:val="Compact"/>
              <w:jc w:val="left"/>
            </w:pPr>
            <w:r>
              <w:t xml:space="preserve">$75,100.00</w:t>
            </w:r>
          </w:p>
        </w:tc>
      </w:tr>
      <w:tr>
        <w:tc>
          <w:tcPr>
            <w:gridSpan w:val="4"/>
          </w:tcPr>
          <w:p>
            <w:pPr>
              <w:pStyle w:val="Compact"/>
              <w:jc w:val="right"/>
            </w:pPr>
            <w:r>
              <w:t xml:space="preserve">Goods and Services Tax (GST) @ 15%</w:t>
            </w:r>
          </w:p>
        </w:tc>
        <w:tc>
          <w:tcPr/>
          <w:p>
            <w:pPr>
              <w:pStyle w:val="Compact"/>
              <w:jc w:val="left"/>
            </w:pPr>
            <w:r>
              <w:t xml:space="preserve">$11,265.00</w:t>
            </w:r>
          </w:p>
        </w:tc>
      </w:tr>
      <w:tr>
        <w:tc>
          <w:tcPr>
            <w:gridSpan w:val="4"/>
          </w:tcPr>
          <w:p>
            <w:pPr>
              <w:pStyle w:val="Compact"/>
              <w:jc w:val="right"/>
            </w:pPr>
            <w:r>
              <w:t xml:space="preserve">TOTAL ESTIMATED COST (NZD, incl. GST)</w:t>
            </w:r>
          </w:p>
        </w:tc>
        <w:tc>
          <w:tcPr/>
          <w:p>
            <w:pPr>
              <w:pStyle w:val="Compact"/>
              <w:jc w:val="left"/>
            </w:pPr>
            <w:r>
              <w:t xml:space="preserve">$86,365.00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Should the client wish to proceed beyond this validity period, a revised Quotation Estimate reflecting any changes in the Professor's availability or prevailing New Zealand market rates will be required.</w:t>
      </w:r>
    </w:p>
    <w:p>
      <w:pPr>
        <w:numPr>
          <w:ilvl w:val="0"/>
          <w:numId w:val="1001"/>
        </w:numPr>
        <w:pStyle w:val="Compact"/>
      </w:pPr>
      <w:r>
        <w:t xml:space="preserve">All services described herein are to be performed by</w:t>
      </w:r>
      <w:r>
        <w:t xml:space="preserve"> </w:t>
      </w:r>
      <w:r>
        <w:t xml:space="preserve">Professor</w:t>
      </w:r>
      <w:r>
        <w:t xml:space="preserve"> </w:t>
      </w:r>
      <w:r>
        <w:t xml:space="preserve">Aroha Ngata personally, or by her directly supervised research team based in Wellington, New Zealand. Substitution of the primary Professor without prior written consent from the client is not permitted.</w:t>
      </w:r>
    </w:p>
    <w:p>
      <w:pPr>
        <w:numPr>
          <w:ilvl w:val="0"/>
          <w:numId w:val="1001"/>
        </w:numPr>
        <w:pStyle w:val="Compact"/>
      </w:pPr>
      <w:r>
        <w:t xml:space="preserve">Payment terms: 30% deposit upon acceptance of this Quotation Estimate; 40% upon delivery of the written policy report; and 30% upon completion of the final advisory period. All payments are to be made in New Zealand Dollars (NZD) via bank transfer to the account nominated by the University of Wellington, New Zealand.</w:t>
      </w:r>
    </w:p>
    <w:p>
      <w:pPr>
        <w:numPr>
          <w:ilvl w:val="0"/>
          <w:numId w:val="1001"/>
        </w:numPr>
        <w:pStyle w:val="Compact"/>
      </w:pPr>
      <w:r>
        <w:t xml:space="preserve">The Professor and the University of Wellington, New Zealand shall not be liable for any indirect, consequential, or incidental damages arising from the engagement. Total liability under this Quotation Estimate shall not exceed the total estimated cost stated herein.</w:t>
      </w:r>
    </w:p>
    <w:p>
      <w:pPr>
        <w:numPr>
          <w:ilvl w:val="0"/>
          <w:numId w:val="1001"/>
        </w:numPr>
        <w:pStyle w:val="Compact"/>
      </w:pPr>
      <w:r>
        <w:t xml:space="preserve">All intellectual property, including the written policy report, research data, and presentation materials produced under this engagement, shall vest in the Wellington Regional Development Authority upon full payment. The Professor retains the right to cite the work in academic publications with appropriate attribution.</w:t>
      </w:r>
    </w:p>
    <w:p>
      <w:pPr>
        <w:numPr>
          <w:ilvl w:val="0"/>
          <w:numId w:val="1001"/>
        </w:numPr>
        <w:pStyle w:val="Compact"/>
      </w:pPr>
      <w:r>
        <w:t xml:space="preserve">This Quotation Estimate is governed by the laws of New Zealand. Any disputes arising from this engagement shall be resolved through mediation in Wellington, New Zealand, in accordance with the New Zealand Disputes Resolution Act 2010.</w:t>
      </w:r>
    </w:p>
    <w:p>
      <w:pPr>
        <w:numPr>
          <w:ilvl w:val="0"/>
          <w:numId w:val="1001"/>
        </w:numPr>
        <w:pStyle w:val="Compact"/>
      </w:pPr>
      <w:r>
        <w:t xml:space="preserve">The Professor reserves the right to withdraw from this engagement with fourteen (14) days' written notice in the event of force majeure, serious illness, or institutional reassignment, in which case a pro-rata refund of unused fees will be issued.</w:t>
      </w:r>
    </w:p>
    <w:p>
      <w:pPr>
        <w:numPr>
          <w:ilvl w:val="0"/>
          <w:numId w:val="1001"/>
        </w:numPr>
        <w:pStyle w:val="Compact"/>
      </w:pPr>
      <w:r>
        <w:t xml:space="preserve">All work shall be conducted in a manner consistent with the New Zealand Code of Research Practice and the ethical guidelines of the University of Wellington, New Zealand.</w:t>
      </w:r>
    </w:p>
    <w:bookmarkEnd w:id="23"/>
    <w:bookmarkStart w:id="24" w:name="acceptance"/>
    <w:p>
      <w:pPr>
        <w:pStyle w:val="Heading2"/>
      </w:pPr>
      <w:r>
        <w:t xml:space="preserve">4. Acceptance</w:t>
      </w:r>
    </w:p>
    <w:p>
      <w:pPr>
        <w:pStyle w:val="FirstParagraph"/>
      </w:pPr>
      <w:r>
        <w:t xml:space="preserve">By signing below, the client acknowledges and accepts this</w:t>
      </w:r>
      <w:r>
        <w:t xml:space="preserve"> </w:t>
      </w:r>
      <w:r>
        <w:t xml:space="preserve">Quotation Estimate</w:t>
      </w:r>
      <w:r>
        <w:t xml:space="preserve"> </w:t>
      </w:r>
      <w:r>
        <w:t xml:space="preserve">for the Professor's professional services in Wellington, New Zealand, and agrees to all terms and conditions set forth above.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Client:</w:t>
            </w:r>
            <w:r>
              <w:br/>
            </w:r>
            <w:r>
              <w:br/>
            </w:r>
            <w:r>
              <w:t xml:space="preserve">Name: ______________________________</w:t>
            </w:r>
            <w:r>
              <w:br/>
            </w:r>
            <w:r>
              <w:t xml:space="preserve">Title: ______________________________</w:t>
            </w:r>
            <w:r>
              <w:br/>
            </w:r>
            <w:r>
              <w:t xml:space="preserve">Organisation: Wellington Regional Development Authority</w:t>
            </w:r>
            <w:r>
              <w:br/>
            </w:r>
            <w:r>
              <w:t xml:space="preserve">Signature:</w:t>
            </w:r>
            <w:r>
              <w:t xml:space="preserve"> </w:t>
            </w:r>
            <w:r>
              <w:br/>
            </w:r>
            <w:r>
              <w:t xml:space="preserve">Date: ______________________________</w:t>
            </w:r>
          </w:p>
        </w:tc>
        <w:tc>
          <w:tcPr/>
          <w:p>
            <w:pPr>
              <w:pStyle w:val="Compact"/>
              <w:jc w:val="left"/>
            </w:pPr>
            <w:r>
              <w:rPr>
                <w:bCs/>
                <w:b/>
              </w:rPr>
              <w:t xml:space="preserve">For the Professor / Service Provider:</w:t>
            </w:r>
            <w:r>
              <w:br/>
            </w:r>
            <w:r>
              <w:br/>
            </w:r>
            <w:r>
              <w:t xml:space="preserve">Name: Professor Aroha Ngata, PhD, FRSNZ</w:t>
            </w:r>
            <w:r>
              <w:br/>
            </w:r>
            <w:r>
              <w:t xml:space="preserve">Title: Senior Academic Consultant</w:t>
            </w:r>
            <w:r>
              <w:br/>
            </w:r>
            <w:r>
              <w:t xml:space="preserve">Organisation: University of Wellington, New Zealand</w:t>
            </w:r>
            <w:r>
              <w:br/>
            </w:r>
            <w:r>
              <w:t xml:space="preserve">Signature:</w:t>
            </w:r>
            <w:r>
              <w:t xml:space="preserve"> </w:t>
            </w:r>
            <w:r>
              <w:br/>
            </w:r>
            <w:r>
              <w:t xml:space="preserve">Date: ______________________________</w:t>
            </w:r>
          </w:p>
        </w:tc>
      </w:tr>
    </w:tbl>
    <w:p>
      <w:pPr>
        <w:pStyle w:val="BodyText"/>
      </w:pPr>
      <w:r>
        <w:rPr>
          <w:bCs/>
          <w:b/>
        </w:rPr>
        <w:t xml:space="preserve">Quotation Estimate No. QTE-WLG-2025-04782</w:t>
      </w:r>
      <w:r>
        <w:t xml:space="preserve"> </w:t>
      </w:r>
      <w:r>
        <w:t xml:space="preserve">— Issued in Wellington, New Zealand</w:t>
      </w:r>
    </w:p>
    <w:p>
      <w:pPr>
        <w:pStyle w:val="BodyText"/>
      </w:pPr>
      <w:r>
        <w:t xml:space="preserve">This document constitutes a formal Quotation Estimate for Professor-level academic and consulting services. It is not a binding contract until countersigned by both parties. All amounts are in New Zealand Dollars (NZD) inclusive of 15% GST where applicable.</w:t>
      </w:r>
    </w:p>
    <w:p>
      <w:pPr>
        <w:pStyle w:val="BodyText"/>
      </w:pPr>
      <w:r>
        <w:t xml:space="preserve">© 2025 University of Wellington, New Zealand — Office of the Dean, Faculty of Academic Affairs.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New Zealand Wellington</dc:title>
  <dc:creator/>
  <dc:language>en</dc:language>
  <cp:keywords/>
  <dcterms:created xsi:type="dcterms:W3CDTF">2026-10-10T07:08:21Z</dcterms:created>
  <dcterms:modified xsi:type="dcterms:W3CDTF">2026-10-10T07:08:21Z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