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Academic &amp; Research Consultancy Services</w:t>
      </w:r>
    </w:p>
    <w:p>
      <w:pPr>
        <w:pStyle w:val="BodyText"/>
      </w:pPr>
      <w:r>
        <w:t xml:space="preserve">Professor Engagement Programme – Nigeria Abuja</w:t>
      </w:r>
    </w:p>
    <w:p>
      <w:pPr>
        <w:pStyle w:val="BodyText"/>
      </w:pPr>
      <w:r>
        <w:t xml:space="preserve">Ref: QTE/ABJ/2025/0047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Quotation Validity: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Federal Ministry of Education</w:t>
      </w:r>
      <w:r>
        <w:br/>
      </w:r>
      <w:r>
        <w:t xml:space="preserve">Plot 574, Area 14, Garki</w:t>
      </w:r>
      <w:r>
        <w:br/>
      </w:r>
      <w:r>
        <w:rPr>
          <w:bCs/>
          <w:b/>
        </w:rPr>
        <w:t xml:space="preserve">Nigeria Abuja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Dr. Emeka O. Nwankwo</w:t>
      </w:r>
      <w:r>
        <w:br/>
      </w:r>
      <w:r>
        <w:t xml:space="preserve">Professor of Applied Economics</w:t>
      </w:r>
      <w:r>
        <w:br/>
      </w:r>
      <w:r>
        <w:t xml:space="preserve">University of Abuja,</w:t>
      </w:r>
      <w:r>
        <w:t xml:space="preserve"> </w:t>
      </w:r>
      <w:r>
        <w:rPr>
          <w:bCs/>
          <w:b/>
        </w:rPr>
        <w:t xml:space="preserve">Nigeria Abuja</w:t>
      </w:r>
    </w:p>
    <w:bookmarkStart w:id="21" w:name="introduction-and-scope-of-services"/>
    <w:p>
      <w:pPr>
        <w:pStyle w:val="Heading2"/>
      </w:pPr>
      <w:r>
        <w:t xml:space="preserve">1. Introduction and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formally submitted to the Federal Ministry of Education,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in response to Request for Proposal No. FME/RFP/2025/112. The purpose of this document is to provide a comprehensive and itemised financial estimate for the engagement of a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of Applied Economics to deliver a structured academic consultancy and research supervision programme within the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metropolitan area and its surrounding federal institutions.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shall serve as the Principal Academic Consultant for a period of twelve (12) months, commencing 1 September 2025. The scope of work encompasses curriculum development for postgraduate economics programmes, research supervision of doctoral candidates, policy advisory sessions for federal agencies headquartered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and the delivery of a minimum of eight (8) public seminars and workshops across the Federal Capital Territory.</w:t>
      </w:r>
    </w:p>
    <w:bookmarkEnd w:id="21"/>
    <w:bookmarkStart w:id="22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academic consultancy fee for the</w:t>
            </w:r>
            <w:r>
              <w:t xml:space="preserve"> </w:t>
            </w:r>
            <w:r>
              <w:rPr>
                <w:bCs/>
                <w:b/>
              </w:rPr>
              <w:t xml:space="preserve">Professor</w:t>
            </w:r>
            <w:r>
              <w:t xml:space="preserve"> </w:t>
            </w:r>
            <w:r>
              <w:t xml:space="preserve">(curriculum design, policy advisory, and institutional review in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supervision of six (6) doctoral candidates (bi-weekly meetings, manuscript review, and conference presentation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eight (8) public seminars and workshops in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 </w:t>
            </w:r>
            <w:r>
              <w:t xml:space="preserve">(venue coordination, materials, and participant certification)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2,560,000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within the Federal Capital Territory and inter-state academic conferences (estimated 10 trips)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materials, data acquisition, and publication costs (open-access journal fees, statistical software licences)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support and coordination (dedicated research assistant, office space in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, and communication infrastructure)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4,560,000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expenses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1,889,000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(Incl. all applicable levies)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39,659,000</w:t>
            </w:r>
          </w:p>
        </w:tc>
      </w:tr>
    </w:tbl>
    <w:bookmarkEnd w:id="22"/>
    <w:bookmarkStart w:id="23" w:name="payment-terms-and-schedule"/>
    <w:p>
      <w:pPr>
        <w:pStyle w:val="Heading2"/>
      </w:pPr>
      <w:r>
        <w:t xml:space="preserve">3. Payment Terms and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proposes a payment structure aligned with the fiscal calendar of the Federal Government of Nigeria. Disbursements shall be made in quarterly instalments as follows:</w:t>
      </w:r>
    </w:p>
    <w:p>
      <w:pPr>
        <w:pStyle w:val="BodyText"/>
      </w:pPr>
      <w:r>
        <w:rPr>
          <w:bCs/>
          <w:b/>
        </w:rPr>
        <w:t xml:space="preserve">Quarter 1 (September – November 2025):</w:t>
      </w:r>
      <w:r>
        <w:t xml:space="preserve"> </w:t>
      </w:r>
      <w:r>
        <w:t xml:space="preserve">30% of the grand total, payable within fourteen (14) working days of contract execution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Quarter 2 (December 2025 – February 2026):</w:t>
      </w:r>
      <w:r>
        <w:t xml:space="preserve"> </w:t>
      </w:r>
      <w:r>
        <w:t xml:space="preserve">25% of the grand total, payable upon submission of the mid-term progress report.</w:t>
      </w:r>
    </w:p>
    <w:p>
      <w:pPr>
        <w:pStyle w:val="BodyText"/>
      </w:pPr>
      <w:r>
        <w:rPr>
          <w:bCs/>
          <w:b/>
        </w:rPr>
        <w:t xml:space="preserve">Quarter 3 (March – May 2026):</w:t>
      </w:r>
      <w:r>
        <w:t xml:space="preserve"> </w:t>
      </w:r>
      <w:r>
        <w:t xml:space="preserve">25% of the grand total, payable upon completion of the sixth doctoral supervision cycle.</w:t>
      </w:r>
    </w:p>
    <w:p>
      <w:pPr>
        <w:pStyle w:val="BodyText"/>
      </w:pPr>
      <w:r>
        <w:rPr>
          <w:bCs/>
          <w:b/>
        </w:rPr>
        <w:t xml:space="preserve">Quarter 4 (June – August 2026):</w:t>
      </w:r>
      <w:r>
        <w:t xml:space="preserve"> </w:t>
      </w:r>
      <w:r>
        <w:t xml:space="preserve">20% of the grand total, payable upon final project close-out and delivery of all deliverables.</w:t>
      </w:r>
    </w:p>
    <w:p>
      <w:pPr>
        <w:pStyle w:val="BodyText"/>
      </w:pPr>
      <w:r>
        <w:t xml:space="preserve">All payments shall be made via bank transfer to the designated institutional account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host university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No cash payments shall be accepted under any circumstance.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economic conditions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reserves the right to withdraw from this engagement with thirty (30) days' written notice should the client fail to meet any scheduled payment obligation.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All intellectual property generated during the course of this engagement shall be jointly owned by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and the Federal Ministry of Education,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as stipulated in the separate Intellectual Property Agreement.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shall comply with all data protection regulations as outlined in the Nigeria Data Protection Act 2023, particularly regarding the handling of student and research participant data.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the subsequent contract shall be resolved through arbitration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in accordance with the Arbitration and Conciliation Act, Cap A18, LFN 2004.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This estimate does not include Value Added Tax (VAT), as academic and research services rendered by a recognised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at a federal university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are exempt under Section 12 of the VAT Act.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a non-binding financial projection. The final contract, to be executed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shall incorporate all terms herein along with additional clauses negotiated between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and the client. All figures are stated in Nigerian Naira (NGN) and are subject to the exchange rate and inflation conditions prevailing at the time of contract execution.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parties acknowledge that they have read, understood, and agree to the terms set forth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Professor</w:t>
      </w:r>
      <w:r>
        <w:rPr>
          <w:bCs/>
          <w:b/>
        </w:rPr>
        <w:t xml:space="preserve"> </w:t>
      </w:r>
      <w:r>
        <w:rPr>
          <w:bCs/>
          <w:b/>
        </w:rPr>
        <w:t xml:space="preserve">(Service Provider)</w:t>
      </w:r>
      <w:r>
        <w:br/>
      </w:r>
      <w:r>
        <w:t xml:space="preserve">Name: Dr. Emeka O. Nwankwo</w:t>
      </w:r>
      <w:r>
        <w:br/>
      </w:r>
      <w:r>
        <w:t xml:space="preserve">Title: Professor of Applied Economics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 (Federal Ministry of Education)</w:t>
      </w:r>
      <w:r>
        <w:br/>
      </w:r>
      <w:r>
        <w:t xml:space="preserve">Name: _________________________</w:t>
      </w:r>
      <w:r>
        <w:br/>
      </w:r>
      <w:r>
        <w:t xml:space="preserve">Title: Permanent Secretary</w:t>
      </w:r>
      <w:r>
        <w:br/>
      </w:r>
      <w:r>
        <w:t xml:space="preserve">Location:</w:t>
      </w:r>
      <w:r>
        <w:t xml:space="preserve"> </w:t>
      </w:r>
      <w:r>
        <w:rPr>
          <w:bCs/>
          <w:b/>
        </w:rPr>
        <w:t xml:space="preserve">Nigeria Abuja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(Ref: QTE/ABJ/2025/0047) was prepared for the engagement of a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  <w:r>
        <w:br/>
      </w:r>
      <w:r>
        <w:t xml:space="preserve">Document generated on 15 June 2025 | Page 1 of 1 | Confidential – For Official Use Only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Professor Services - Nigeria Abuja</dc:title>
  <dc:creator/>
  <dc:language>en</dc:language>
  <cp:keywords/>
  <dcterms:created xsi:type="dcterms:W3CDTF">2026-10-10T06:28:02Z</dcterms:created>
  <dcterms:modified xsi:type="dcterms:W3CDTF">2026-10-10T06:28:02Z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