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Islamabad, Pakistan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QTE-2025-ISM-0472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Prepared By:</w:t>
            </w:r>
          </w:p>
        </w:tc>
        <w:tc>
          <w:tcPr/>
          <w:p>
            <w:pPr>
              <w:pStyle w:val="Compact"/>
              <w:jc w:val="left"/>
            </w:pPr>
            <w:r>
              <w:t xml:space="preserve">Dr. Ahmed Raza Khan, Head of Academic Affairs</w:t>
            </w:r>
          </w:p>
        </w:tc>
        <w:tc>
          <w:tcPr/>
          <w:p>
            <w:pPr>
              <w:pStyle w:val="Compact"/>
              <w:jc w:val="left"/>
            </w:pPr>
            <w:r>
              <w:t xml:space="preserve">Institution:</w:t>
            </w:r>
          </w:p>
        </w:tc>
        <w:tc>
          <w:tcPr/>
          <w:p>
            <w:pPr>
              <w:pStyle w:val="Compact"/>
              <w:jc w:val="left"/>
            </w:pPr>
            <w:r>
              <w:t xml:space="preserve">Capital Academic Services (Pvt.) Ltd., Islamabad, Pakistan</w:t>
            </w:r>
          </w:p>
        </w:tc>
      </w:tr>
      <w:tr>
        <w:tc>
          <w:tcPr/>
          <w:p>
            <w:pPr>
              <w:pStyle w:val="Compact"/>
              <w:jc w:val="left"/>
            </w:pPr>
            <w:r>
              <w:t xml:space="preserve">Prepared For:</w:t>
            </w:r>
          </w:p>
        </w:tc>
        <w:tc>
          <w:tcPr/>
          <w:p>
            <w:pPr>
              <w:pStyle w:val="Compact"/>
              <w:jc w:val="left"/>
            </w:pPr>
            <w:r>
              <w:t xml:space="preserve">National Institute of Advanced Studies, F-10 Markaz, Islamabad, Pakistan</w:t>
            </w:r>
          </w:p>
        </w:tc>
        <w:tc>
          <w:tcPr/>
          <w:p>
            <w:pPr>
              <w:pStyle w:val="Compact"/>
              <w:jc w:val="left"/>
            </w:pPr>
            <w:r>
              <w:t xml:space="preserve">Contact Person:</w:t>
            </w:r>
          </w:p>
        </w:tc>
        <w:tc>
          <w:tcPr/>
          <w:p>
            <w:pPr>
              <w:pStyle w:val="Compact"/>
              <w:jc w:val="left"/>
            </w:pPr>
            <w:r>
              <w:t xml:space="preserve">Prof. Sana Malik, Dean of Faculty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Capital Academic Services (Pvt.) Ltd., a registered academic consultancy operating in</w:t>
      </w:r>
      <w:r>
        <w:t xml:space="preserve"> </w:t>
      </w:r>
      <w:r>
        <w:t xml:space="preserve">Pakistan Islamabad</w:t>
      </w:r>
      <w:r>
        <w:t xml:space="preserve">, to provide a comprehensive financial breakdown for the engagement of a distinguished</w:t>
      </w:r>
      <w:r>
        <w:t xml:space="preserve"> </w:t>
      </w:r>
      <w:r>
        <w:t xml:space="preserve">Professor</w:t>
      </w:r>
      <w:r>
        <w:t xml:space="preserve"> </w:t>
      </w:r>
      <w:r>
        <w:t xml:space="preserve">in the field of Applied Mathematics and Computational Sciences. This document outlines all costs, deliverables, and professional terms associated with the proposed academic engagement. The</w:t>
      </w:r>
      <w:r>
        <w:t xml:space="preserve"> </w:t>
      </w:r>
      <w:r>
        <w:t xml:space="preserve">Quotation Estimate</w:t>
      </w:r>
      <w:r>
        <w:t xml:space="preserve"> </w:t>
      </w:r>
      <w:r>
        <w:t xml:space="preserve">has been prepared in accordance with the academic hiring standards prevalent in</w:t>
      </w:r>
      <w:r>
        <w:t xml:space="preserve"> </w:t>
      </w:r>
      <w:r>
        <w:t xml:space="preserve">Pakistan Islamabad</w:t>
      </w:r>
      <w:r>
        <w:t xml:space="preserve"> </w:t>
      </w:r>
      <w:r>
        <w:t xml:space="preserve">and complies with the regulations set forth by the Higher Education Commission (HEC) of Pakistan.</w:t>
      </w:r>
    </w:p>
    <w:bookmarkEnd w:id="21"/>
    <w:bookmarkStart w:id="22" w:name="scope-of-services-professor-engagement"/>
    <w:p>
      <w:pPr>
        <w:pStyle w:val="Heading2"/>
      </w:pPr>
      <w:r>
        <w:t xml:space="preserve">2. Scope of Services — Professor Engagement</w:t>
      </w:r>
    </w:p>
    <w:p>
      <w:pPr>
        <w:pStyle w:val="FirstParagraph"/>
      </w:pPr>
      <w:r>
        <w:t xml:space="preserve">The proposed</w:t>
      </w:r>
      <w:r>
        <w:t xml:space="preserve"> </w:t>
      </w:r>
      <w:r>
        <w:t xml:space="preserve">Professor</w:t>
      </w:r>
      <w:r>
        <w:t xml:space="preserve"> </w:t>
      </w:r>
      <w:r>
        <w:t xml:space="preserve">is a senior academic with over twenty-two years of experience in university-level teaching, research supervision, and curriculum development. The engagement is specifically tailored to meet the academic requirements of the National Institute of Advanced Studies in</w:t>
      </w:r>
      <w:r>
        <w:t xml:space="preserve"> </w:t>
      </w:r>
      <w:r>
        <w:t xml:space="preserve">Pakistan Islamabad</w:t>
      </w:r>
      <w:r>
        <w:t xml:space="preserve">. The scope includes full-time lecturing duties, doctoral thesis supervision, research grant writing, departmental committee participation, and community outreach programs aligned with the national education policy of Pakistan.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Monthly Honorarium — Full-Time Professor (Applied Mathematics &amp; Computational Sciences)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Research Grant &amp; Publication Support Fund (annual allocation for the Professor)</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Doctoral Supervision Allowance (up to 6 PhD students per year)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Curriculum Development &amp; Syllabus Revision Fee (one-time)</w:t>
            </w:r>
          </w:p>
        </w:tc>
        <w:tc>
          <w:tcPr/>
          <w:p>
            <w:pPr>
              <w:pStyle w:val="Compact"/>
              <w:jc w:val="left"/>
            </w:pPr>
            <w:r>
              <w:t xml:space="preserve">1 project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Relocation &amp; Resettlement Package (applicable if Professor is based outside Islamabad)</w:t>
            </w:r>
          </w:p>
        </w:tc>
        <w:tc>
          <w:tcPr/>
          <w:p>
            <w:pPr>
              <w:pStyle w:val="Compact"/>
              <w:jc w:val="left"/>
            </w:pPr>
            <w:r>
              <w:t xml:space="preserve">1 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Annual Health Insurance &amp; Medical Coverage (Professor &amp; immediate family)</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Conference &amp; Academic Travel Allowance (domestic &amp; international, up to 3 trips)</w:t>
            </w:r>
          </w:p>
        </w:tc>
        <w:tc>
          <w:tcPr/>
          <w:p>
            <w:pPr>
              <w:pStyle w:val="Compact"/>
              <w:jc w:val="left"/>
            </w:pPr>
            <w:r>
              <w:t xml:space="preserve">1 year</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Office Setup, Laboratory Access &amp; IT Infrastructure Provision</w:t>
            </w:r>
          </w:p>
        </w:tc>
        <w:tc>
          <w:tcPr/>
          <w:p>
            <w:pPr>
              <w:pStyle w:val="Compact"/>
              <w:jc w:val="left"/>
            </w:pPr>
            <w:r>
              <w:t xml:space="preserve">1 time</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9</w:t>
            </w:r>
          </w:p>
        </w:tc>
        <w:tc>
          <w:tcPr/>
          <w:p>
            <w:pPr>
              <w:pStyle w:val="Compact"/>
              <w:jc w:val="left"/>
            </w:pPr>
            <w:r>
              <w:t xml:space="preserve">Performance-Based Annual Bonus (subject to HEC evaluation criteria)</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Administrative &amp; Processing Fees (visa, NOC, HEC registration, documentation)</w:t>
            </w:r>
          </w:p>
        </w:tc>
        <w:tc>
          <w:tcPr/>
          <w:p>
            <w:pPr>
              <w:pStyle w:val="Compact"/>
              <w:jc w:val="left"/>
            </w:pPr>
            <w:r>
              <w:t xml:space="preserve">1 time</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GRAND TOTAL (PKR)</w:t>
            </w:r>
          </w:p>
        </w:tc>
        <w:tc>
          <w:tcPr/>
          <w:p>
            <w:pPr>
              <w:pStyle w:val="Compact"/>
              <w:jc w:val="left"/>
            </w:pPr>
            <w:r>
              <w:t xml:space="preserve">6,890,000</w:t>
            </w:r>
          </w:p>
        </w:tc>
      </w:tr>
      <w:tr>
        <w:tc>
          <w:tcPr>
            <w:gridSpan w:val="4"/>
          </w:tcPr>
          <w:p>
            <w:pPr>
              <w:pStyle w:val="Compact"/>
              <w:jc w:val="right"/>
            </w:pPr>
            <w:r>
              <w:t xml:space="preserve">Grand Total in Words</w:t>
            </w:r>
          </w:p>
        </w:tc>
        <w:tc>
          <w:tcPr/>
          <w:p>
            <w:pPr>
              <w:pStyle w:val="Compact"/>
              <w:jc w:val="left"/>
            </w:pPr>
            <w:r>
              <w:t xml:space="preserve">PKR Six Million Eight Hundred Ninety Thousand Only</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beyond this validity window will require a revised</w:t>
      </w:r>
      <w:r>
        <w:t xml:space="preserve"> </w:t>
      </w:r>
      <w:r>
        <w:t xml:space="preserve">Quotation Estimate</w:t>
      </w:r>
      <w:r>
        <w:t xml:space="preserve"> </w:t>
      </w:r>
      <w:r>
        <w:t xml:space="preserve">reflecting current market rates in</w:t>
      </w:r>
      <w:r>
        <w:t xml:space="preserve"> </w:t>
      </w:r>
      <w:r>
        <w:t xml:space="preserve">Pakistan Islamabad</w:t>
      </w:r>
      <w:r>
        <w:t xml:space="preserve">.</w:t>
      </w:r>
    </w:p>
    <w:p>
      <w:pPr>
        <w:numPr>
          <w:ilvl w:val="0"/>
          <w:numId w:val="1001"/>
        </w:numPr>
        <w:pStyle w:val="Compact"/>
      </w:pPr>
      <w:r>
        <w:t xml:space="preserve">The</w:t>
      </w:r>
      <w:r>
        <w:t xml:space="preserve"> </w:t>
      </w:r>
      <w:r>
        <w:t xml:space="preserve">Professor</w:t>
      </w:r>
      <w:r>
        <w:t xml:space="preserve"> </w:t>
      </w:r>
      <w:r>
        <w:t xml:space="preserve">shall be bound by a standard academic employment contract governed by the Higher Education Commission (HEC) of Pakistan and the labor laws of the Islamic Republic of Pakistan. All contractual terms will be finalized prior to the commencement of duties.</w:t>
      </w:r>
    </w:p>
    <w:p>
      <w:pPr>
        <w:numPr>
          <w:ilvl w:val="0"/>
          <w:numId w:val="1001"/>
        </w:numPr>
        <w:pStyle w:val="Compact"/>
      </w:pPr>
      <w:r>
        <w:t xml:space="preserve">Payment shall be disbursed on a monthly basis via bank transfer to the designated account of the</w:t>
      </w:r>
      <w:r>
        <w:t xml:space="preserve"> </w:t>
      </w:r>
      <w:r>
        <w:t xml:space="preserve">Professor</w:t>
      </w:r>
      <w:r>
        <w:t xml:space="preserve">. The initial relocation and setup payments (Items 5 and 8) shall be released within fifteen (15) days of contract signing.</w:t>
      </w:r>
    </w:p>
    <w:p>
      <w:pPr>
        <w:numPr>
          <w:ilvl w:val="0"/>
          <w:numId w:val="1001"/>
        </w:numPr>
        <w:pStyle w:val="Compact"/>
      </w:pPr>
      <w:r>
        <w:t xml:space="preserve">All amounts stated in this</w:t>
      </w:r>
      <w:r>
        <w:t xml:space="preserve"> </w:t>
      </w:r>
      <w:r>
        <w:t xml:space="preserve">Quotation Estimate</w:t>
      </w:r>
      <w:r>
        <w:t xml:space="preserve"> </w:t>
      </w:r>
      <w:r>
        <w:t xml:space="preserve">are exclusive of applicable sales tax and withholding tax as mandated by the Federal Board of Revenue (FBR), Islamabad. The client institution shall bear any additional statutory deductions.</w:t>
      </w:r>
    </w:p>
    <w:p>
      <w:pPr>
        <w:numPr>
          <w:ilvl w:val="0"/>
          <w:numId w:val="1001"/>
        </w:numPr>
        <w:pStyle w:val="Compact"/>
      </w:pPr>
      <w:r>
        <w:t xml:space="preserve">The</w:t>
      </w:r>
      <w:r>
        <w:t xml:space="preserve"> </w:t>
      </w:r>
      <w:r>
        <w:t xml:space="preserve">Professor</w:t>
      </w:r>
      <w:r>
        <w:t xml:space="preserve"> </w:t>
      </w:r>
      <w:r>
        <w:t xml:space="preserve">is expected to maintain a minimum of 24 contact hours per week for teaching, research, and administrative duties at the designated campus in</w:t>
      </w:r>
      <w:r>
        <w:t xml:space="preserve"> </w:t>
      </w:r>
      <w:r>
        <w:t xml:space="preserve">Pakistan Islamabad</w:t>
      </w:r>
      <w:r>
        <w:t xml:space="preserve">.</w:t>
      </w:r>
    </w:p>
    <w:p>
      <w:pPr>
        <w:numPr>
          <w:ilvl w:val="0"/>
          <w:numId w:val="1001"/>
        </w:numPr>
        <w:pStyle w:val="Compact"/>
      </w:pPr>
      <w:r>
        <w:t xml:space="preserve">Early termination of the engagement by either party shall be subject to a sixty (60) day written notice. In the event of termination before the completion of the twelve-month term, a pro-rata adjustment will be applied to all annualized items in this</w:t>
      </w:r>
      <w:r>
        <w:t xml:space="preserve"> </w:t>
      </w:r>
      <w:r>
        <w:t xml:space="preserve">Quotation Estimate</w:t>
      </w:r>
      <w:r>
        <w:t xml:space="preserve">.</w:t>
      </w:r>
    </w:p>
    <w:p>
      <w:pPr>
        <w:numPr>
          <w:ilvl w:val="0"/>
          <w:numId w:val="1001"/>
        </w:numPr>
        <w:pStyle w:val="Compact"/>
      </w:pPr>
      <w:r>
        <w:t xml:space="preserve">Capital Academic Services (Pvt.) Ltd. shall not be held liable for any delays in HEC approval, visa processing, or government NOC issuance that may affect the start date of the</w:t>
      </w:r>
      <w:r>
        <w:t xml:space="preserve"> </w:t>
      </w:r>
      <w:r>
        <w:t xml:space="preserve">Professor</w:t>
      </w:r>
      <w:r>
        <w:t xml:space="preserve">'s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academic employment agreement. All terms herein are subject to mutual written consent.</w:t>
      </w:r>
    </w:p>
    <w:p>
      <w:pPr>
        <w:numPr>
          <w:ilvl w:val="0"/>
          <w:numId w:val="1001"/>
        </w:numPr>
        <w:pStyle w:val="Compact"/>
      </w:pPr>
      <w:r>
        <w:t xml:space="preserve">Any disputes arising from this engagement shall be resolved through arbitration in accordance with the Arbitration Act, 1940, with the seat of arbitration in Islamabad, Pakistan.</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reviewed this</w:t>
      </w:r>
      <w:r>
        <w:t xml:space="preserve"> </w:t>
      </w:r>
      <w:r>
        <w:t xml:space="preserve">Quotation Estimate</w:t>
      </w:r>
      <w:r>
        <w:t xml:space="preserve"> </w:t>
      </w:r>
      <w:r>
        <w:t xml:space="preserve">in its entirety and agree to the terms, conditions, and financial obligations outlined herein for the engagement of the</w:t>
      </w:r>
      <w:r>
        <w:t xml:space="preserve"> </w:t>
      </w:r>
      <w:r>
        <w:t xml:space="preserve">Professor</w:t>
      </w:r>
      <w:r>
        <w:t xml:space="preserve"> </w:t>
      </w:r>
      <w:r>
        <w:t xml:space="preserve">at the National Institute of Advanced Studies,</w:t>
      </w:r>
      <w:r>
        <w:t xml:space="preserve"> </w:t>
      </w:r>
      <w:r>
        <w:t xml:space="preserve">Pakistan Islamabad</w:t>
      </w:r>
      <w:r>
        <w:t xml:space="preserve">.</w:t>
      </w:r>
    </w:p>
    <w:p>
      <w:pPr>
        <w:pStyle w:val="BodyText"/>
      </w:pPr>
      <w:r>
        <w:rPr>
          <w:bCs/>
          <w:b/>
        </w:rPr>
        <w:t xml:space="preserve">For Capital Academic Services (Pvt.) Ltd.</w:t>
      </w:r>
    </w:p>
    <w:p>
      <w:pPr>
        <w:pStyle w:val="BodyText"/>
      </w:pPr>
      <w:r>
        <w:t xml:space="preserve">Dr. Ahmed Raza Khan</w:t>
      </w:r>
      <w:r>
        <w:br/>
      </w:r>
      <w:r>
        <w:t xml:space="preserve">Head of Academic Affairs</w:t>
      </w:r>
    </w:p>
    <w:p>
      <w:pPr>
        <w:pStyle w:val="BodyText"/>
      </w:pPr>
      <w:r>
        <w:t xml:space="preserve">Signature &amp; Date</w:t>
      </w:r>
    </w:p>
    <w:p>
      <w:pPr>
        <w:pStyle w:val="BodyText"/>
      </w:pPr>
      <w:r>
        <w:rPr>
          <w:bCs/>
          <w:b/>
        </w:rPr>
        <w:t xml:space="preserve">For National Institute of Advanced Studies</w:t>
      </w:r>
    </w:p>
    <w:p>
      <w:pPr>
        <w:pStyle w:val="BodyText"/>
      </w:pPr>
      <w:r>
        <w:t xml:space="preserve">Prof. Sana Malik</w:t>
      </w:r>
      <w:r>
        <w:br/>
      </w:r>
      <w:r>
        <w:t xml:space="preserve">Dean of Faculty</w:t>
      </w:r>
    </w:p>
    <w:p>
      <w:pPr>
        <w:pStyle w:val="BodyText"/>
      </w:pPr>
      <w:r>
        <w:t xml:space="preserve">Signature &amp; Date</w:t>
      </w:r>
    </w:p>
    <w:p>
      <w:pPr>
        <w:pStyle w:val="BodyText"/>
      </w:pPr>
      <w:r>
        <w:t xml:space="preserve">This Quotation Estimate (Ref: QTE-2025-ISM-0472) was prepared by Capital Academic Services (Pvt.) Ltd., registered under the Companies Ordinance, 1984, and operating from Plot 42, Blue Area, Islamabad, Pakistan. For queries regarding this Professor engagement quotation, please contact academic@capitalservices.pk or call +92-51-227-XXXX. All information contained in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Pakistan Islamabad</dc:title>
  <dc:creator/>
  <dc:language>en</dc:language>
  <cp:keywords/>
  <dcterms:created xsi:type="dcterms:W3CDTF">2026-10-10T07:01:14Z</dcterms:created>
  <dcterms:modified xsi:type="dcterms:W3CDTF">2026-10-10T07:01:14Z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