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Academic Services — Spain Barcelona</w:t>
      </w:r>
    </w:p>
    <w:p>
      <w:pPr>
        <w:pStyle w:val="BodyText"/>
      </w:pPr>
      <w:r>
        <w:t xml:space="preserve">Ref: QE-BCN-2025-0472 | Issued: 15 June 2025 | Valid Until: 15 July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Elena Marchetti, Professor of Applied Economics &amp; Business Strategy</w:t>
            </w:r>
            <w:r>
              <w:br/>
            </w:r>
            <w:r>
              <w:t xml:space="preserve">Catedrática de Economía Aplicada y Estrategia Empresarial</w:t>
            </w:r>
            <w:r>
              <w:br/>
            </w:r>
            <w:r>
              <w:t xml:space="preserve">Universitat Autònoma de Barcelona (UAB)</w:t>
            </w:r>
            <w:r>
              <w:br/>
            </w:r>
            <w:r>
              <w:t xml:space="preserve">Edifici B, Campus UAB, 08193 Barcelona, Spain</w:t>
            </w:r>
          </w:p>
        </w:tc>
      </w:tr>
      <w:tr>
        <w:tc>
          <w:tcPr/>
          <w:p>
            <w:pPr>
              <w:pStyle w:val="Compact"/>
              <w:jc w:val="left"/>
            </w:pPr>
            <w:r>
              <w:t xml:space="preserve">Prepared For</w:t>
            </w:r>
          </w:p>
        </w:tc>
        <w:tc>
          <w:tcPr/>
          <w:p>
            <w:pPr>
              <w:pStyle w:val="Compact"/>
              <w:jc w:val="left"/>
            </w:pPr>
            <w:r>
              <w:t xml:space="preserve">Barcelona Innovation &amp; Technology Cluster (BITC)</w:t>
            </w:r>
            <w:r>
              <w:br/>
            </w:r>
            <w:r>
              <w:t xml:space="preserve">Passeig de Gràcia 58, 08007 Barcelona, Spain</w:t>
            </w:r>
            <w:r>
              <w:br/>
            </w:r>
            <w:r>
              <w:t xml:space="preserve">Contact: Mr. Jordi Ferrer, Director of Strategic Partnerships</w:t>
            </w:r>
          </w:p>
        </w:tc>
      </w:tr>
      <w:tr>
        <w:tc>
          <w:tcPr/>
          <w:p>
            <w:pPr>
              <w:pStyle w:val="Compact"/>
              <w:jc w:val="left"/>
            </w:pPr>
            <w:r>
              <w:t xml:space="preserve">Quotation Estimate No.</w:t>
            </w:r>
          </w:p>
        </w:tc>
        <w:tc>
          <w:tcPr/>
          <w:p>
            <w:pPr>
              <w:pStyle w:val="Compact"/>
              <w:jc w:val="left"/>
            </w:pPr>
            <w:r>
              <w:t xml:space="preserve">QE-BCN-2025-0472</w:t>
            </w:r>
          </w:p>
        </w:tc>
      </w:tr>
      <w:tr>
        <w:tc>
          <w:tcPr/>
          <w:p>
            <w:pPr>
              <w:pStyle w:val="Compact"/>
              <w:jc w:val="left"/>
            </w:pPr>
            <w:r>
              <w:t xml:space="preserve">Currency</w:t>
            </w:r>
          </w:p>
        </w:tc>
        <w:tc>
          <w:tcPr/>
          <w:p>
            <w:pPr>
              <w:pStyle w:val="Compact"/>
              <w:jc w:val="left"/>
            </w:pPr>
            <w:r>
              <w:t xml:space="preserve">Euro (EUR) — All amounts inclusive of applicable IVA (Impuesto sobre el Valor Añadido) at 21% unless otherwise stated</w:t>
            </w:r>
          </w:p>
        </w:tc>
      </w:tr>
      <w:tr>
        <w:tc>
          <w:tcPr/>
          <w:p>
            <w:pPr>
              <w:pStyle w:val="Compact"/>
              <w:jc w:val="left"/>
            </w:pPr>
            <w:r>
              <w:t xml:space="preserve">Project Location</w:t>
            </w:r>
          </w:p>
        </w:tc>
        <w:tc>
          <w:tcPr/>
          <w:p>
            <w:pPr>
              <w:pStyle w:val="Compact"/>
              <w:jc w:val="left"/>
            </w:pPr>
            <w:r>
              <w:t xml:space="preserve">Spain Barcelona — Primary office at BITC headquarters, with on-site visits to client facilities across the Barcelona metropolitan area</w:t>
            </w:r>
          </w:p>
        </w:tc>
      </w:tr>
    </w:tbl>
    <w:bookmarkStart w:id="21" w:name="scope-of-services-professor-engagement"/>
    <w:p>
      <w:pPr>
        <w:pStyle w:val="Heading2"/>
      </w:pPr>
      <w:r>
        <w:t xml:space="preserve">1. Scope of Services — Professor Engagement</w:t>
      </w:r>
    </w:p>
    <w:p>
      <w:pPr>
        <w:pStyle w:val="FirstParagraph"/>
      </w:pPr>
      <w:r>
        <w:t xml:space="preserve">This</w:t>
      </w:r>
      <w:r>
        <w:t xml:space="preserve"> </w:t>
      </w:r>
      <w:r>
        <w:t xml:space="preserve">Quotation Estimate</w:t>
      </w:r>
      <w:r>
        <w:t xml:space="preserve"> </w:t>
      </w:r>
      <w:r>
        <w:t xml:space="preserve">is issued in response to the formal request received from Barcelona Innovation &amp; Technology Cluster (BITC) for the engagement of a senior academic professional to deliver a comprehensive programme of strategic advisory, executive education, and research consultancy services. The</w:t>
      </w:r>
      <w:r>
        <w:t xml:space="preserve"> </w:t>
      </w:r>
      <w:r>
        <w:t xml:space="preserve">Professor</w:t>
      </w:r>
      <w:r>
        <w:t xml:space="preserve"> </w:t>
      </w:r>
      <w:r>
        <w:t xml:space="preserve">named herein, Dr. Elena Marchetti, holds a full-time tenured position at the Universitat Autònoma de Barcelona and brings over twenty-two years of experience in applied economics, innovation policy, and corporate strategy within the</w:t>
      </w:r>
      <w:r>
        <w:t xml:space="preserve"> </w:t>
      </w:r>
      <w:r>
        <w:t xml:space="preserve">Spain Barcelona</w:t>
      </w:r>
      <w:r>
        <w:t xml:space="preserve"> </w:t>
      </w:r>
      <w:r>
        <w:t xml:space="preserve">economic ecosystem.</w:t>
      </w:r>
    </w:p>
    <w:p>
      <w:pPr>
        <w:pStyle w:val="BodyText"/>
      </w:pPr>
      <w:r>
        <w:t xml:space="preserve">The engagement is structured to support BITC’s 2025–2026 strategic roadmap, focusing on technology transfer, SME growth acceleration, and the development of a regional innovation index for the Barcelona metropolitan area. All deliverables will be produced in both English and Catalan/Spanish to ensure accessibility for the full membership base of the cluster.</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Executive Strategy Workshop — Professor-led intensive two-day programme for BITC board members and senior leadership, covering innovation economics, market entry strategies, and competitive positioning in the</w:t>
            </w:r>
            <w:r>
              <w:t xml:space="preserve"> </w:t>
            </w:r>
            <w:r>
              <w:t xml:space="preserve">Spain Barcelona</w:t>
            </w:r>
            <w:r>
              <w:t xml:space="preserve"> </w:t>
            </w:r>
            <w:r>
              <w:t xml:space="preserve">tech corridor.</w:t>
            </w:r>
          </w:p>
        </w:tc>
        <w:tc>
          <w:tcPr/>
          <w:p>
            <w:pPr>
              <w:pStyle w:val="Compact"/>
              <w:jc w:val="left"/>
            </w:pPr>
            <w:r>
              <w:t xml:space="preserve">2 days</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Includes venue coordination, materials, and post-workshop written summary</w:t>
            </w:r>
          </w:p>
        </w:tc>
      </w:tr>
      <w:tr>
        <w:tc>
          <w:tcPr/>
          <w:p>
            <w:pPr>
              <w:pStyle w:val="Compact"/>
              <w:jc w:val="left"/>
            </w:pPr>
            <w:r>
              <w:t xml:space="preserve">02</w:t>
            </w:r>
          </w:p>
        </w:tc>
        <w:tc>
          <w:tcPr/>
          <w:p>
            <w:pPr>
              <w:pStyle w:val="Compact"/>
              <w:jc w:val="left"/>
            </w:pPr>
            <w:r>
              <w:t xml:space="preserve">Monthly Advisory Retainer — Ongoing strategic consultancy by the Professor, including four on-site meetings per month at BITC offices in Barcelona, email and telephone support, and quarterly written progress reports.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Travel within Barcelona city limits included; intercity travel billed separately</w:t>
            </w:r>
          </w:p>
        </w:tc>
      </w:tr>
      <w:tr>
        <w:tc>
          <w:tcPr/>
          <w:p>
            <w:pPr>
              <w:pStyle w:val="Compact"/>
              <w:jc w:val="left"/>
            </w:pPr>
            <w:r>
              <w:t xml:space="preserve">03</w:t>
            </w:r>
          </w:p>
        </w:tc>
        <w:tc>
          <w:tcPr/>
          <w:p>
            <w:pPr>
              <w:pStyle w:val="Compact"/>
              <w:jc w:val="left"/>
            </w:pPr>
            <w:r>
              <w:t xml:space="preserve">Research &amp; Data Analysis — Development of the Barcelona Metropolitan Innovation Index (BMI-2026), including primary data collection, econometric modelling, peer-reviewed methodology documentation, and a 60-page final report.</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Delivered in English, Spanish, and Catalan</w:t>
            </w:r>
          </w:p>
        </w:tc>
      </w:tr>
      <w:tr>
        <w:tc>
          <w:tcPr/>
          <w:p>
            <w:pPr>
              <w:pStyle w:val="Compact"/>
              <w:jc w:val="left"/>
            </w:pPr>
            <w:r>
              <w:t xml:space="preserve">04</w:t>
            </w:r>
          </w:p>
        </w:tc>
        <w:tc>
          <w:tcPr/>
          <w:p>
            <w:pPr>
              <w:pStyle w:val="Compact"/>
              <w:jc w:val="left"/>
            </w:pPr>
            <w:r>
              <w:t xml:space="preserve">Guest Lecture Series — Delivery of six (6) public lectures at the Barcelona School of Management and two (2) closed-door sessions for BITC member companies, each session 90 minutes plus 30-minute Q&amp;A.</w:t>
            </w:r>
          </w:p>
        </w:tc>
        <w:tc>
          <w:tcPr/>
          <w:p>
            <w:pPr>
              <w:pStyle w:val="Compact"/>
              <w:jc w:val="left"/>
            </w:pPr>
            <w:r>
              <w:t xml:space="preserve">8 sessions</w:t>
            </w:r>
          </w:p>
        </w:tc>
        <w:tc>
          <w:tcPr/>
          <w:p>
            <w:pPr>
              <w:pStyle w:val="Compact"/>
              <w:jc w:val="left"/>
            </w:pPr>
            <w:r>
              <w:t xml:space="preserve">1,200.00</w:t>
            </w:r>
          </w:p>
        </w:tc>
        <w:tc>
          <w:tcPr/>
          <w:p>
            <w:pPr>
              <w:pStyle w:val="Compact"/>
              <w:jc w:val="left"/>
            </w:pPr>
            <w:r>
              <w:t xml:space="preserve">9,600.00</w:t>
            </w:r>
          </w:p>
        </w:tc>
        <w:tc>
          <w:tcPr/>
          <w:p>
            <w:pPr>
              <w:pStyle w:val="Compact"/>
              <w:jc w:val="left"/>
            </w:pPr>
            <w:r>
              <w:t xml:space="preserve">Slides and reading lists provided 72 hours in advance</w:t>
            </w:r>
          </w:p>
        </w:tc>
      </w:tr>
      <w:tr>
        <w:tc>
          <w:tcPr/>
          <w:p>
            <w:pPr>
              <w:pStyle w:val="Compact"/>
              <w:jc w:val="left"/>
            </w:pPr>
            <w:r>
              <w:t xml:space="preserve">05</w:t>
            </w:r>
          </w:p>
        </w:tc>
        <w:tc>
          <w:tcPr/>
          <w:p>
            <w:pPr>
              <w:pStyle w:val="Compact"/>
              <w:jc w:val="left"/>
            </w:pPr>
            <w:r>
              <w:t xml:space="preserve">Thesis Supervision &amp; Academic Mentoring — Supervision of up to four (4) PhD candidates affiliated with BITC member firms, including bi-monthly meetings, manuscript review, and conference presentation coaching.</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Subject to UAB ethics committee approval</w:t>
            </w:r>
          </w:p>
        </w:tc>
      </w:tr>
      <w:tr>
        <w:tc>
          <w:tcPr/>
          <w:p>
            <w:pPr>
              <w:pStyle w:val="Compact"/>
              <w:jc w:val="left"/>
            </w:pPr>
            <w:r>
              <w:t xml:space="preserve">06</w:t>
            </w:r>
          </w:p>
        </w:tc>
        <w:tc>
          <w:tcPr/>
          <w:p>
            <w:pPr>
              <w:pStyle w:val="Compact"/>
              <w:jc w:val="left"/>
            </w:pPr>
            <w:r>
              <w:t xml:space="preserve">Conference Keynote — Professor to deliver a 45-minute keynote address at the Barcelona Innovation Summit 2025 (October 2025), including preparation, travel, and a 20-minute post-talk panel participation.</w:t>
            </w:r>
          </w:p>
        </w:tc>
        <w:tc>
          <w:tcPr/>
          <w:p>
            <w:pPr>
              <w:pStyle w:val="Compact"/>
              <w:jc w:val="left"/>
            </w:pPr>
            <w:r>
              <w:t xml:space="preserve">1 event</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Round-trip travel and one night accommodation if required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IVA)</w:t>
            </w:r>
          </w:p>
        </w:tc>
        <w:tc>
          <w:tcPr/>
          <w:p>
            <w:pPr>
              <w:pStyle w:val="Compact"/>
              <w:jc w:val="right"/>
            </w:pPr>
            <w:r>
              <w:t xml:space="preserve">127,100.00 EUR</w:t>
            </w:r>
          </w:p>
        </w:tc>
      </w:tr>
      <w:tr>
        <w:tc>
          <w:tcPr/>
          <w:p>
            <w:pPr>
              <w:pStyle w:val="Compact"/>
              <w:jc w:val="left"/>
            </w:pPr>
            <w:r>
              <w:t xml:space="preserve">IVA (21%)</w:t>
            </w:r>
          </w:p>
        </w:tc>
        <w:tc>
          <w:tcPr/>
          <w:p>
            <w:pPr>
              <w:pStyle w:val="Compact"/>
              <w:jc w:val="right"/>
            </w:pPr>
            <w:r>
              <w:t xml:space="preserve">26,691.00 EUR</w:t>
            </w:r>
          </w:p>
        </w:tc>
      </w:tr>
      <w:tr>
        <w:tc>
          <w:tcPr/>
          <w:p>
            <w:pPr>
              <w:pStyle w:val="Compact"/>
              <w:jc w:val="left"/>
            </w:pPr>
            <w:r>
              <w:t xml:space="preserve">Grand Total (Incl. IVA)</w:t>
            </w:r>
          </w:p>
        </w:tc>
        <w:tc>
          <w:tcPr/>
          <w:p>
            <w:pPr>
              <w:pStyle w:val="Compact"/>
              <w:jc w:val="right"/>
            </w:pPr>
            <w:r>
              <w:t xml:space="preserve">153,791.00 EUR</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Should the client wish to proceed after the expiry date, a revised Quotation Estimate reflecting any changes in the Professor’s availability or market rates will be issued.</w:t>
      </w:r>
    </w:p>
    <w:p>
      <w:pPr>
        <w:numPr>
          <w:ilvl w:val="0"/>
          <w:numId w:val="1001"/>
        </w:numPr>
        <w:pStyle w:val="Compact"/>
      </w:pPr>
      <w:r>
        <w:rPr>
          <w:bCs/>
          <w:b/>
        </w:rPr>
        <w:t xml:space="preserve">Payment Schedule:</w:t>
      </w:r>
      <w:r>
        <w:t xml:space="preserve"> </w:t>
      </w:r>
      <w:r>
        <w:t xml:space="preserve">30% advance payment upon acceptance of this Quotation Estimate; 40% upon completion of the Research &amp; Data Analysis deliverable (Item 03); 30% upon final acceptance of all services at the conclusion of the 12-month engagement period. Invoices are payable within thirty (30) days of issue via bank transfer to the account specified on the invoice.</w:t>
      </w:r>
    </w:p>
    <w:p>
      <w:pPr>
        <w:numPr>
          <w:ilvl w:val="0"/>
          <w:numId w:val="1001"/>
        </w:numPr>
        <w:pStyle w:val="Compact"/>
      </w:pPr>
      <w:r>
        <w:rPr>
          <w:bCs/>
          <w:b/>
        </w:rPr>
        <w:t xml:space="preserve">Intellectual Property:</w:t>
      </w:r>
      <w:r>
        <w:t xml:space="preserve"> </w:t>
      </w:r>
      <w:r>
        <w:t xml:space="preserve">All reports, indices, and written materials produced under this engagement shall be jointly owned by the Professor and BITC, with mutual written consent required for any third-party publication or commercial exploitation. The Professor retains the right to cite the work in academic publications with appropriate attribution.</w:t>
      </w:r>
    </w:p>
    <w:p>
      <w:pPr>
        <w:numPr>
          <w:ilvl w:val="0"/>
          <w:numId w:val="1001"/>
        </w:numPr>
        <w:pStyle w:val="Compact"/>
      </w:pPr>
      <w:r>
        <w:rPr>
          <w:bCs/>
          <w:b/>
        </w:rPr>
        <w:t xml:space="preserve">Confidentiality:</w:t>
      </w:r>
      <w:r>
        <w:t xml:space="preserve"> </w:t>
      </w:r>
      <w:r>
        <w:t xml:space="preserve">The Professor and all associated research assistants shall be bound by a Non-Disclosure Agreement (NDA) executed prior to the commencement of services. All data pertaining to BITC member companies collected during the engagement in Spain Barcelona shall be stored in compliance with the EU General Data Protection Regulation (GDPR) and Spanish data protection law (LOPDGDD).</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pandemics, government-mandated closures, or civil unrest affecting the Barcelona region.</w:t>
      </w:r>
    </w:p>
    <w:p>
      <w:pPr>
        <w:numPr>
          <w:ilvl w:val="0"/>
          <w:numId w:val="1001"/>
        </w:numPr>
        <w:pStyle w:val="Compact"/>
      </w:pPr>
      <w:r>
        <w:rPr>
          <w:bCs/>
          <w:b/>
        </w:rPr>
        <w:t xml:space="preserve">Termination:</w:t>
      </w:r>
      <w:r>
        <w:t xml:space="preserve"> </w:t>
      </w:r>
      <w:r>
        <w:t xml:space="preserve">Either party may terminate this engagement with sixty (60) days’ written notice. In the event of early termination, the client shall be invoiced for all services rendered up to the termination date, plus a 10% administrative fee on the remaining contract value.</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Spain. Any disputes shall be resolved by the competent courts of Barcelona, Spain.</w:t>
      </w:r>
    </w:p>
    <w:p>
      <w:pPr>
        <w:numPr>
          <w:ilvl w:val="0"/>
          <w:numId w:val="1001"/>
        </w:numPr>
        <w:pStyle w:val="Compact"/>
      </w:pPr>
      <w:r>
        <w:rPr>
          <w:bCs/>
          <w:b/>
        </w:rPr>
        <w:t xml:space="preserve">Substitution:</w:t>
      </w:r>
      <w:r>
        <w:t xml:space="preserve"> </w:t>
      </w:r>
      <w:r>
        <w:t xml:space="preserve">In the event the Professor is unavailable due to illness or academic obligations, a suitably qualified substitute from the UAB Department of Economics shall be proposed, subject to the client’s written approval. No substitution shall reduce the quality or scope of services described herein.</w:t>
      </w:r>
    </w:p>
    <w:bookmarkEnd w:id="23"/>
    <w:bookmarkStart w:id="24" w:name="acceptance"/>
    <w:p>
      <w:pPr>
        <w:pStyle w:val="Heading2"/>
      </w:pPr>
      <w:r>
        <w:t xml:space="preserve">4. Acceptance</w:t>
      </w:r>
    </w:p>
    <w:p>
      <w:pPr>
        <w:pStyle w:val="FirstParagraph"/>
      </w:pPr>
      <w:r>
        <w:t xml:space="preserve">By signing below, the client acknowledges that this Quotation Estimate accurately reflects the scope, cost, and terms of the proposed engagement of the Professor for the services described above, to be delivered in and around</w:t>
      </w:r>
      <w:r>
        <w:t xml:space="preserve"> </w:t>
      </w:r>
      <w:r>
        <w:t xml:space="preserve">Spain Barcelona</w:t>
      </w:r>
      <w:r>
        <w:t xml:space="preserve">. Acceptance of this document constitutes a binding agreement between the parties.</w:t>
      </w:r>
    </w:p>
    <w:p>
      <w:pPr>
        <w:pStyle w:val="BodyText"/>
      </w:pPr>
      <w:r>
        <w:t xml:space="preserve">For and on behalf of the Professor / UAB</w:t>
      </w:r>
    </w:p>
    <w:p>
      <w:pPr>
        <w:pStyle w:val="BodyText"/>
      </w:pPr>
      <w:r>
        <w:rPr>
          <w:bCs/>
          <w:b/>
        </w:rPr>
        <w:t xml:space="preserve">Dr. Elena Marchetti</w:t>
      </w:r>
      <w:r>
        <w:br/>
      </w:r>
      <w:r>
        <w:t xml:space="preserve">Professor of Applied Economics</w:t>
      </w:r>
      <w:r>
        <w:br/>
      </w:r>
      <w:r>
        <w:t xml:space="preserve">Date: _______________</w:t>
      </w:r>
    </w:p>
    <w:p>
      <w:pPr>
        <w:pStyle w:val="BodyText"/>
      </w:pPr>
      <w:r>
        <w:t xml:space="preserve">For and on behalf of the Client / BITC</w:t>
      </w:r>
    </w:p>
    <w:p>
      <w:pPr>
        <w:pStyle w:val="BodyText"/>
      </w:pPr>
      <w:r>
        <w:rPr>
          <w:bCs/>
          <w:b/>
        </w:rPr>
        <w:t xml:space="preserve">Mr. Jordi Ferrer</w:t>
      </w:r>
      <w:r>
        <w:br/>
      </w:r>
      <w:r>
        <w:t xml:space="preserve">Director of Strategic Partnerships</w:t>
      </w:r>
      <w:r>
        <w:br/>
      </w:r>
      <w:r>
        <w:t xml:space="preserve">Date: _______________</w:t>
      </w:r>
    </w:p>
    <w:p>
      <w:pPr>
        <w:pStyle w:val="BodyText"/>
      </w:pPr>
      <w:r>
        <w:t xml:space="preserve">Quotation Estimate QE-BCN-2025-0472 — Professor Services — Spain Barcelona</w:t>
      </w:r>
      <w:r>
        <w:br/>
      </w:r>
      <w:r>
        <w:t xml:space="preserve">This document is generated electronically and does not require a physical signature to be valid. For queries, contact: procurement@bitc-barcelona.org | +34 93 000 0000</w:t>
      </w:r>
      <w:r>
        <w:br/>
      </w:r>
      <w:r>
        <w:t xml:space="preserve">© 2025 Barcelona Innovation &amp; Technology Cluster.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Spain Barcelona</dc:title>
  <dc:creator/>
  <dc:language>en</dc:language>
  <cp:keywords/>
  <dcterms:created xsi:type="dcterms:W3CDTF">2026-10-10T02:23:18Z</dcterms:created>
  <dcterms:modified xsi:type="dcterms:W3CDTF">2026-10-10T02:23:18Z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