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Academic &amp; Professional Services for Professor Engagement</w:t>
      </w:r>
    </w:p>
    <w:p>
      <w:pPr>
        <w:pStyle w:val="BodyText"/>
      </w:pPr>
      <w:r>
        <w:t xml:space="preserve">Ref: QE/SUD/KRT/2025/0047 | Valid Until: 30 June 2025</w:t>
      </w:r>
    </w:p>
    <w:bookmarkEnd w:id="20"/>
    <w:p>
      <w:pPr>
        <w:pStyle w:val="BodyText"/>
      </w:pPr>
      <w:r>
        <w:t xml:space="preserve">Prepared By:</w:t>
      </w:r>
    </w:p>
    <w:p>
      <w:pPr>
        <w:pStyle w:val="BodyText"/>
      </w:pPr>
      <w:r>
        <w:t xml:space="preserve">Dr. Alhaji Mahmoud Ibrahim Hassan</w:t>
      </w:r>
    </w:p>
    <w:p>
      <w:pPr>
        <w:pStyle w:val="BodyText"/>
      </w:pPr>
      <w:r>
        <w:t xml:space="preserve">Senior Academic Consultant</w:t>
      </w:r>
    </w:p>
    <w:p>
      <w:pPr>
        <w:pStyle w:val="BodyText"/>
      </w:pPr>
      <w:r>
        <w:t xml:space="preserve">Faculty of Arts &amp; Sciences</w:t>
      </w:r>
    </w:p>
    <w:p>
      <w:pPr>
        <w:pStyle w:val="BodyText"/>
      </w:pPr>
      <w:r>
        <w:t xml:space="preserve">University of Khartoum</w:t>
      </w:r>
    </w:p>
    <w:p>
      <w:pPr>
        <w:pStyle w:val="BodyText"/>
      </w:pPr>
      <w:r>
        <w:t xml:space="preserve">Omdurman, Khartoum, Sudan</w:t>
      </w:r>
    </w:p>
    <w:p>
      <w:pPr>
        <w:pStyle w:val="BodyText"/>
      </w:pPr>
      <w:r>
        <w:t xml:space="preserve">Prepared For:</w:t>
      </w:r>
    </w:p>
    <w:p>
      <w:pPr>
        <w:pStyle w:val="BodyText"/>
      </w:pPr>
      <w:r>
        <w:t xml:space="preserve">Ministry of Higher Education &amp; Scientific Research</w:t>
      </w:r>
    </w:p>
    <w:p>
      <w:pPr>
        <w:pStyle w:val="BodyText"/>
      </w:pPr>
      <w:r>
        <w:t xml:space="preserve">Republic of Sudan</w:t>
      </w:r>
    </w:p>
    <w:p>
      <w:pPr>
        <w:pStyle w:val="BodyText"/>
      </w:pPr>
      <w:r>
        <w:t xml:space="preserve">Khartoum, Sudan</w:t>
      </w:r>
    </w:p>
    <w:p>
      <w:pPr>
        <w:pStyle w:val="BodyText"/>
      </w:pPr>
      <w:r>
        <w:t xml:space="preserve">Date of Issue:</w:t>
      </w:r>
    </w:p>
    <w:p>
      <w:pPr>
        <w:pStyle w:val="BodyText"/>
      </w:pPr>
      <w:r>
        <w:t xml:space="preserve">15 January 2025</w:t>
      </w:r>
    </w:p>
    <w:p>
      <w:pPr>
        <w:pStyle w:val="BodyText"/>
      </w:pPr>
      <w:r>
        <w:t xml:space="preserve">Currency:</w:t>
      </w:r>
    </w:p>
    <w:p>
      <w:pPr>
        <w:pStyle w:val="BodyText"/>
      </w:pPr>
      <w:r>
        <w:t xml:space="preserve">Sudanese Pound (SDG)</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submitted in response to the request for academic services rendered by a qualified</w:t>
      </w:r>
      <w:r>
        <w:t xml:space="preserve"> </w:t>
      </w:r>
      <w:r>
        <w:t xml:space="preserve">Professor</w:t>
      </w:r>
      <w:r>
        <w:t xml:space="preserve"> </w:t>
      </w:r>
      <w:r>
        <w:t xml:space="preserve">in the field of Applied Economics and Development Studies. The services outlined herein are intended to support institutional capacity building, curriculum development, and research supervision within the academic framework of</w:t>
      </w:r>
      <w:r>
        <w:t xml:space="preserve"> </w:t>
      </w:r>
      <w:r>
        <w:t xml:space="preserve">Sudan Khartoum</w:t>
      </w:r>
      <w:r>
        <w:t xml:space="preserve">. The Professor engaged under this estimate shall operate in accordance with the standards set by the National Council for Higher Education of Sudan and shall deliver all services within the geographical and administrative boundaries of Khartoum, including the Omdurman and Khartoum North districts.</w:t>
      </w:r>
    </w:p>
    <w:p>
      <w:pPr>
        <w:pStyle w:val="BodyText"/>
      </w:pPr>
      <w:r>
        <w:t xml:space="preserve">The scope of this engagement encompasses lecture delivery, doctoral thesis supervision, peer review of academic publications, participation in national policy workshops, and the development of new undergraduate and postgraduate course modules. All services are to be conducted in both Arabic and English, reflecting the bilingual academic tradition of institutions in Sudan Khartoum.</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(SDG)</w:t>
            </w:r>
          </w:p>
        </w:tc>
        <w:tc>
          <w:tcPr/>
          <w:p>
            <w:pPr>
              <w:pStyle w:val="Compact"/>
              <w:jc w:val="left"/>
            </w:pPr>
            <w:r>
              <w:t xml:space="preserve">Total (SDG)</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Professor-led undergraduate lectures (Applied Macroeconomics, 4th Year)</w:t>
            </w:r>
          </w:p>
        </w:tc>
        <w:tc>
          <w:tcPr/>
          <w:p>
            <w:pPr>
              <w:pStyle w:val="Compact"/>
              <w:jc w:val="left"/>
            </w:pPr>
            <w:r>
              <w:t xml:space="preserve">3 hours/week × 16 weeks</w:t>
            </w:r>
          </w:p>
        </w:tc>
        <w:tc>
          <w:tcPr/>
          <w:p>
            <w:pPr>
              <w:pStyle w:val="Compact"/>
              <w:jc w:val="left"/>
            </w:pPr>
            <w:r>
              <w:t xml:space="preserve">8,500</w:t>
            </w:r>
          </w:p>
        </w:tc>
        <w:tc>
          <w:tcPr/>
          <w:p>
            <w:pPr>
              <w:pStyle w:val="Compact"/>
              <w:jc w:val="left"/>
            </w:pPr>
            <w:r>
              <w:t xml:space="preserve">408,000</w:t>
            </w:r>
          </w:p>
        </w:tc>
        <w:tc>
          <w:tcPr/>
          <w:p>
            <w:pPr>
              <w:pStyle w:val="Compact"/>
              <w:jc w:val="left"/>
            </w:pPr>
            <w:r>
              <w:t xml:space="preserve">Delivered at UoK Main Campus</w:t>
            </w:r>
          </w:p>
        </w:tc>
      </w:tr>
      <w:tr>
        <w:tc>
          <w:tcPr/>
          <w:p>
            <w:pPr>
              <w:pStyle w:val="Compact"/>
              <w:jc w:val="left"/>
            </w:pPr>
            <w:r>
              <w:t xml:space="preserve">2</w:t>
            </w:r>
          </w:p>
        </w:tc>
        <w:tc>
          <w:tcPr/>
          <w:p>
            <w:pPr>
              <w:pStyle w:val="Compact"/>
              <w:jc w:val="left"/>
            </w:pPr>
            <w:r>
              <w:t xml:space="preserve">Doctoral thesis supervision (3 active PhD candidates)</w:t>
            </w:r>
          </w:p>
        </w:tc>
        <w:tc>
          <w:tcPr/>
          <w:p>
            <w:pPr>
              <w:pStyle w:val="Compact"/>
              <w:jc w:val="left"/>
            </w:pPr>
            <w:r>
              <w:t xml:space="preserve">2 hours/candidate/week × 16 weeks</w:t>
            </w:r>
          </w:p>
        </w:tc>
        <w:tc>
          <w:tcPr/>
          <w:p>
            <w:pPr>
              <w:pStyle w:val="Compact"/>
              <w:jc w:val="left"/>
            </w:pPr>
            <w:r>
              <w:t xml:space="preserve">12,000</w:t>
            </w:r>
          </w:p>
        </w:tc>
        <w:tc>
          <w:tcPr/>
          <w:p>
            <w:pPr>
              <w:pStyle w:val="Compact"/>
              <w:jc w:val="left"/>
            </w:pPr>
            <w:r>
              <w:t xml:space="preserve">1,152,000</w:t>
            </w:r>
          </w:p>
        </w:tc>
        <w:tc>
          <w:tcPr/>
          <w:p>
            <w:pPr>
              <w:pStyle w:val="Compact"/>
              <w:jc w:val="left"/>
            </w:pPr>
            <w:r>
              <w:t xml:space="preserve">Includes progress reports</w:t>
            </w:r>
          </w:p>
        </w:tc>
      </w:tr>
      <w:tr>
        <w:tc>
          <w:tcPr/>
          <w:p>
            <w:pPr>
              <w:pStyle w:val="Compact"/>
              <w:jc w:val="left"/>
            </w:pPr>
            <w:r>
              <w:t xml:space="preserve">3</w:t>
            </w:r>
          </w:p>
        </w:tc>
        <w:tc>
          <w:tcPr/>
          <w:p>
            <w:pPr>
              <w:pStyle w:val="Compact"/>
              <w:jc w:val="left"/>
            </w:pPr>
            <w:r>
              <w:t xml:space="preserve">Curriculum redesign workshop for Department of Economics</w:t>
            </w:r>
          </w:p>
        </w:tc>
        <w:tc>
          <w:tcPr/>
          <w:p>
            <w:pPr>
              <w:pStyle w:val="Compact"/>
              <w:jc w:val="left"/>
            </w:pPr>
            <w:r>
              <w:t xml:space="preserve">5-day intensive (Jan–Feb 2025)</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At Khartoum Conference Centre</w:t>
            </w:r>
          </w:p>
        </w:tc>
      </w:tr>
      <w:tr>
        <w:tc>
          <w:tcPr/>
          <w:p>
            <w:pPr>
              <w:pStyle w:val="Compact"/>
              <w:jc w:val="left"/>
            </w:pPr>
            <w:r>
              <w:t xml:space="preserve">4</w:t>
            </w:r>
          </w:p>
        </w:tc>
        <w:tc>
          <w:tcPr/>
          <w:p>
            <w:pPr>
              <w:pStyle w:val="Compact"/>
              <w:jc w:val="left"/>
            </w:pPr>
            <w:r>
              <w:t xml:space="preserve">Peer review of 12 journal manuscripts (national &amp; international)</w:t>
            </w:r>
          </w:p>
        </w:tc>
        <w:tc>
          <w:tcPr/>
          <w:p>
            <w:pPr>
              <w:pStyle w:val="Compact"/>
              <w:jc w:val="left"/>
            </w:pPr>
            <w:r>
              <w:t xml:space="preserve">12 reviews</w:t>
            </w:r>
          </w:p>
        </w:tc>
        <w:tc>
          <w:tcPr/>
          <w:p>
            <w:pPr>
              <w:pStyle w:val="Compact"/>
              <w:jc w:val="left"/>
            </w:pPr>
            <w:r>
              <w:t xml:space="preserve">6,500</w:t>
            </w:r>
          </w:p>
        </w:tc>
        <w:tc>
          <w:tcPr/>
          <w:p>
            <w:pPr>
              <w:pStyle w:val="Compact"/>
              <w:jc w:val="left"/>
            </w:pPr>
            <w:r>
              <w:t xml:space="preserve">78,000</w:t>
            </w:r>
          </w:p>
        </w:tc>
        <w:tc>
          <w:tcPr/>
          <w:p>
            <w:pPr>
              <w:pStyle w:val="Compact"/>
              <w:jc w:val="left"/>
            </w:pPr>
            <w:r>
              <w:t xml:space="preserve">Per manuscript</w:t>
            </w:r>
          </w:p>
        </w:tc>
      </w:tr>
      <w:tr>
        <w:tc>
          <w:tcPr/>
          <w:p>
            <w:pPr>
              <w:pStyle w:val="Compact"/>
              <w:jc w:val="left"/>
            </w:pPr>
            <w:r>
              <w:t xml:space="preserve">5</w:t>
            </w:r>
          </w:p>
        </w:tc>
        <w:tc>
          <w:tcPr/>
          <w:p>
            <w:pPr>
              <w:pStyle w:val="Compact"/>
              <w:jc w:val="left"/>
            </w:pPr>
            <w:r>
              <w:t xml:space="preserve">Participation in National Higher Education Policy Forum, Khartoum</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Includes keynote address</w:t>
            </w:r>
          </w:p>
        </w:tc>
      </w:tr>
      <w:tr>
        <w:tc>
          <w:tcPr/>
          <w:p>
            <w:pPr>
              <w:pStyle w:val="Compact"/>
              <w:jc w:val="left"/>
            </w:pPr>
            <w:r>
              <w:t xml:space="preserve">6</w:t>
            </w:r>
          </w:p>
        </w:tc>
        <w:tc>
          <w:tcPr/>
          <w:p>
            <w:pPr>
              <w:pStyle w:val="Compact"/>
              <w:jc w:val="left"/>
            </w:pPr>
            <w:r>
              <w:t xml:space="preserve">Development of 4 new postgraduate course modules</w:t>
            </w:r>
          </w:p>
        </w:tc>
        <w:tc>
          <w:tcPr/>
          <w:p>
            <w:pPr>
              <w:pStyle w:val="Compact"/>
              <w:jc w:val="left"/>
            </w:pPr>
            <w:r>
              <w:t xml:space="preserve">4 modules</w:t>
            </w:r>
          </w:p>
        </w:tc>
        <w:tc>
          <w:tcPr/>
          <w:p>
            <w:pPr>
              <w:pStyle w:val="Compact"/>
              <w:jc w:val="left"/>
            </w:pPr>
            <w:r>
              <w:t xml:space="preserve">55,000</w:t>
            </w:r>
          </w:p>
        </w:tc>
        <w:tc>
          <w:tcPr/>
          <w:p>
            <w:pPr>
              <w:pStyle w:val="Compact"/>
              <w:jc w:val="left"/>
            </w:pPr>
            <w:r>
              <w:t xml:space="preserve">220,000</w:t>
            </w:r>
          </w:p>
        </w:tc>
        <w:tc>
          <w:tcPr/>
          <w:p>
            <w:pPr>
              <w:pStyle w:val="Compact"/>
              <w:jc w:val="left"/>
            </w:pPr>
            <w:r>
              <w:t xml:space="preserve">With assessment frameworks</w:t>
            </w:r>
          </w:p>
        </w:tc>
      </w:tr>
      <w:tr>
        <w:tc>
          <w:tcPr/>
          <w:p>
            <w:pPr>
              <w:pStyle w:val="Compact"/>
              <w:jc w:val="left"/>
            </w:pPr>
            <w:r>
              <w:t xml:space="preserve">7</w:t>
            </w:r>
          </w:p>
        </w:tc>
        <w:tc>
          <w:tcPr/>
          <w:p>
            <w:pPr>
              <w:pStyle w:val="Compact"/>
              <w:jc w:val="left"/>
            </w:pPr>
            <w:r>
              <w:t xml:space="preserve">Administrative office hours and student advisory sessions</w:t>
            </w:r>
          </w:p>
        </w:tc>
        <w:tc>
          <w:tcPr/>
          <w:p>
            <w:pPr>
              <w:pStyle w:val="Compact"/>
              <w:jc w:val="left"/>
            </w:pPr>
            <w:r>
              <w:t xml:space="preserve">4 hours/week × 16 weeks</w:t>
            </w:r>
          </w:p>
        </w:tc>
        <w:tc>
          <w:tcPr/>
          <w:p>
            <w:pPr>
              <w:pStyle w:val="Compact"/>
              <w:jc w:val="left"/>
            </w:pPr>
            <w:r>
              <w:t xml:space="preserve">4,000</w:t>
            </w:r>
          </w:p>
        </w:tc>
        <w:tc>
          <w:tcPr/>
          <w:p>
            <w:pPr>
              <w:pStyle w:val="Compact"/>
              <w:jc w:val="left"/>
            </w:pPr>
            <w:r>
              <w:t xml:space="preserve">256,000</w:t>
            </w:r>
          </w:p>
        </w:tc>
        <w:tc>
          <w:tcPr/>
          <w:p>
            <w:pPr>
              <w:pStyle w:val="Compact"/>
              <w:jc w:val="left"/>
            </w:pPr>
            <w:r>
              <w:t xml:space="preserve">At Professor's designated office</w:t>
            </w:r>
          </w:p>
        </w:tc>
      </w:tr>
      <w:tr>
        <w:tc>
          <w:tcPr/>
          <w:p>
            <w:pPr>
              <w:pStyle w:val="Compact"/>
              <w:jc w:val="left"/>
            </w:pPr>
            <w:r>
              <w:t xml:space="preserve">8</w:t>
            </w:r>
          </w:p>
        </w:tc>
        <w:tc>
          <w:tcPr/>
          <w:p>
            <w:pPr>
              <w:pStyle w:val="Compact"/>
              <w:jc w:val="left"/>
            </w:pPr>
            <w:r>
              <w:t xml:space="preserve">Travel and local transport within Khartoum metropolitan area</w:t>
            </w:r>
          </w:p>
        </w:tc>
        <w:tc>
          <w:tcPr/>
          <w:p>
            <w:pPr>
              <w:pStyle w:val="Compact"/>
              <w:jc w:val="left"/>
            </w:pPr>
            <w:r>
              <w:t xml:space="preserve">16 weeks</w:t>
            </w:r>
          </w:p>
        </w:tc>
        <w:tc>
          <w:tcPr/>
          <w:p>
            <w:pPr>
              <w:pStyle w:val="Compact"/>
              <w:jc w:val="left"/>
            </w:pPr>
            <w:r>
              <w:t xml:space="preserve">—</w:t>
            </w:r>
          </w:p>
        </w:tc>
        <w:tc>
          <w:tcPr/>
          <w:p>
            <w:pPr>
              <w:pStyle w:val="Compact"/>
              <w:jc w:val="left"/>
            </w:pPr>
            <w:r>
              <w:t xml:space="preserve">96,000</w:t>
            </w:r>
          </w:p>
        </w:tc>
        <w:tc>
          <w:tcPr/>
          <w:p>
            <w:pPr>
              <w:pStyle w:val="Compact"/>
              <w:jc w:val="left"/>
            </w:pPr>
            <w:r>
              <w:t xml:space="preserve">Flat monthly allowance</w:t>
            </w:r>
          </w:p>
        </w:tc>
      </w:tr>
      <w:tr>
        <w:tc>
          <w:tcPr>
            <w:gridSpan w:val="4"/>
          </w:tcPr>
          <w:p>
            <w:pPr>
              <w:pStyle w:val="Compact"/>
              <w:jc w:val="left"/>
            </w:pPr>
            <w:r>
              <w:t xml:space="preserve">SUBTOTAL</w:t>
            </w:r>
          </w:p>
        </w:tc>
        <w:tc>
          <w:tcPr/>
          <w:p>
            <w:pPr>
              <w:pStyle w:val="Compact"/>
              <w:jc w:val="left"/>
            </w:pPr>
            <w:r>
              <w:t xml:space="preserve">2,505,000</w:t>
            </w:r>
          </w:p>
        </w:tc>
        <w:tc>
          <w:tcPr/>
          <w:p>
            <w:pPr>
              <w:pStyle w:val="Compact"/>
            </w:pPr>
          </w:p>
        </w:tc>
      </w:tr>
      <w:tr>
        <w:tc>
          <w:tcPr>
            <w:gridSpan w:val="4"/>
          </w:tcPr>
          <w:p>
            <w:pPr>
              <w:pStyle w:val="Compact"/>
              <w:jc w:val="left"/>
            </w:pPr>
            <w:r>
              <w:t xml:space="preserve">VAT / Applicable Tax (0% – Academic Exemption per Sudanese Law)</w:t>
            </w:r>
          </w:p>
        </w:tc>
        <w:tc>
          <w:tcPr/>
          <w:p>
            <w:pPr>
              <w:pStyle w:val="Compact"/>
              <w:jc w:val="left"/>
            </w:pPr>
            <w:r>
              <w:t xml:space="preserve">0</w:t>
            </w:r>
          </w:p>
        </w:tc>
        <w:tc>
          <w:tcPr/>
          <w:p>
            <w:pPr>
              <w:pStyle w:val="Compact"/>
            </w:pPr>
          </w:p>
        </w:tc>
      </w:tr>
      <w:tr>
        <w:tc>
          <w:tcPr>
            <w:gridSpan w:val="4"/>
          </w:tcPr>
          <w:p>
            <w:pPr>
              <w:pStyle w:val="Compact"/>
              <w:jc w:val="left"/>
            </w:pPr>
            <w:r>
              <w:t xml:space="preserve">GRAND TOTAL (SDG)</w:t>
            </w:r>
          </w:p>
        </w:tc>
        <w:tc>
          <w:tcPr/>
          <w:p>
            <w:pPr>
              <w:pStyle w:val="Compact"/>
              <w:jc w:val="left"/>
            </w:pPr>
            <w:r>
              <w:t xml:space="preserve">2,505,000</w:t>
            </w:r>
          </w:p>
        </w:tc>
        <w:tc>
          <w:tcPr/>
          <w:p>
            <w:pPr>
              <w:pStyle w:val="Compact"/>
            </w:pP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a period of ninety (90) days from the date of issue. Beyond this period, rates may be subject to revision based on prevailing economic conditions in Sudan Khartoum.</w:t>
      </w:r>
    </w:p>
    <w:p>
      <w:pPr>
        <w:pStyle w:val="BodyText"/>
      </w:pPr>
      <w:r>
        <w:rPr>
          <w:bCs/>
          <w:b/>
        </w:rPr>
        <w:t xml:space="preserve">3.2</w:t>
      </w:r>
      <w:r>
        <w:t xml:space="preserve"> </w:t>
      </w:r>
      <w:r>
        <w:t xml:space="preserve">Payment shall be made in installments: 30% upon contract signing, 40% at the midpoint of the academic term, and 30% upon successful completion of all deliverables. All payments shall be processed in Sudanese Pounds (SDG) via bank transfer to the designated institutional account.</w:t>
      </w:r>
    </w:p>
    <w:p>
      <w:pPr>
        <w:pStyle w:val="BodyText"/>
      </w:pPr>
      <w:r>
        <w:rPr>
          <w:bCs/>
          <w:b/>
        </w:rPr>
        <w:t xml:space="preserve">3.3</w:t>
      </w:r>
      <w:r>
        <w:t xml:space="preserve"> </w:t>
      </w:r>
      <w:r>
        <w:t xml:space="preserve">The Professor reserves the right to reschedule individual sessions with a minimum of 48 hours' written notice. Cancellations by the client institution beyond this window shall incur a 15% fee on the affected session value.</w:t>
      </w:r>
    </w:p>
    <w:p>
      <w:pPr>
        <w:pStyle w:val="BodyText"/>
      </w:pPr>
      <w:r>
        <w:rPr>
          <w:bCs/>
          <w:b/>
        </w:rPr>
        <w:t xml:space="preserve">3.4</w:t>
      </w:r>
      <w:r>
        <w:t xml:space="preserve"> </w:t>
      </w:r>
      <w:r>
        <w:t xml:space="preserve">All intellectual property generated during curriculum development and module creation shall be jointly owned by the Professor and the commissioning institution, with full attribution to the Professor as primary author.</w:t>
      </w:r>
    </w:p>
    <w:p>
      <w:pPr>
        <w:pStyle w:val="BodyText"/>
      </w:pPr>
      <w:r>
        <w:rPr>
          <w:bCs/>
          <w:b/>
        </w:rPr>
        <w:t xml:space="preserve">3.5</w:t>
      </w:r>
      <w:r>
        <w:t xml:space="preserve"> </w:t>
      </w:r>
      <w:r>
        <w:t xml:space="preserve">This Quotation Estimate does not constitute a binding contract until countersigned by both parties and approved by the relevant financial authority of the Ministry of Higher Education and Scientific Research, Republic of Sudan.</w:t>
      </w:r>
    </w:p>
    <w:p>
      <w:pPr>
        <w:pStyle w:val="BodyText"/>
      </w:pPr>
      <w:r>
        <w:rPr>
          <w:bCs/>
          <w:b/>
        </w:rPr>
        <w:t xml:space="preserve">3.6</w:t>
      </w:r>
      <w:r>
        <w:t xml:space="preserve"> </w:t>
      </w:r>
      <w:r>
        <w:t xml:space="preserve">The Professor shall maintain professional indemnity insurance valid throughout the engagement period, as required by Sudanese academic regulatory standards.</w:t>
      </w:r>
    </w:p>
    <w:bookmarkEnd w:id="23"/>
    <w:bookmarkStart w:id="24" w:name="X55800a95cab7fa6f9c47e17e4c6c7ef7d1e8197"/>
    <w:p>
      <w:pPr>
        <w:pStyle w:val="Heading2"/>
      </w:pPr>
      <w:r>
        <w:t xml:space="preserve">4. Professor's Qualifications and Institutional Affiliation</w:t>
      </w:r>
    </w:p>
    <w:p>
      <w:pPr>
        <w:pStyle w:val="FirstParagraph"/>
      </w:pPr>
      <w:r>
        <w:t xml:space="preserve">The Professor named in this Quotation Estimate holds a Doctor of Philosophy (PhD) in Development Economics from the University of Khartoum, with additional postdoctoral research experience at the University of Edinburgh. He has served as Head of Department at the Faculty of Economics and Political Science for the past seven years and has published over forty-five peer-reviewed articles in both Arabic and English-language journals. His academic standing in Sudan Khartoum is recognized by the National Council for Higher Education, and he currently serves on the Sudanese National Committee for Academic Accreditation.</w:t>
      </w:r>
    </w:p>
    <w:p>
      <w:pPr>
        <w:pStyle w:val="BodyText"/>
      </w:pPr>
      <w:r>
        <w:rPr>
          <w:bCs/>
          <w:b/>
        </w:rPr>
        <w:t xml:space="preserve">Note:</w:t>
      </w:r>
      <w:r>
        <w:t xml:space="preserve"> </w:t>
      </w:r>
      <w:r>
        <w:t xml:space="preserve">This Quotation Estimate has been prepared in accordance with the financial regulations of the Republic of Sudan and the internal procurement guidelines of the University of Khartoum. All figures are quoted in Sudanese Pounds (SDG) at the prevailing exchange rate as of the date of issue. Any discrepancy exceeding 5% in the exchange rate at the time of payment shall trigger a mutual review clause.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 Quotation Estimate. The engagement of the Professor shall commence on 1 March 2025, subject to final administrative clearance from the relevant authorities in Khartoum.</w:t>
      </w:r>
    </w:p>
    <w:p>
      <w:pPr>
        <w:pStyle w:val="BodyText"/>
      </w:pPr>
      <w:r>
        <w:rPr>
          <w:bCs/>
          <w:b/>
        </w:rPr>
        <w:t xml:space="preserve">Prepared by:</w:t>
      </w:r>
    </w:p>
    <w:p>
      <w:pPr>
        <w:pStyle w:val="BodyText"/>
      </w:pPr>
      <w:r>
        <w:t xml:space="preserve">Dr. Alhaji Mahmoud Ibrahim Hassan</w:t>
      </w:r>
    </w:p>
    <w:p>
      <w:pPr>
        <w:pStyle w:val="BodyText"/>
      </w:pPr>
      <w:r>
        <w:t xml:space="preserve">Professor of Applied Economics</w:t>
      </w:r>
    </w:p>
    <w:p>
      <w:pPr>
        <w:pStyle w:val="BodyText"/>
      </w:pPr>
      <w:r>
        <w:t xml:space="preserve">Date: _______________</w:t>
      </w:r>
    </w:p>
    <w:p>
      <w:pPr>
        <w:pStyle w:val="BodyText"/>
      </w:pPr>
      <w:r>
        <w:rPr>
          <w:bCs/>
          <w:b/>
        </w:rPr>
        <w:t xml:space="preserve">Approved by (Client):</w:t>
      </w:r>
    </w:p>
    <w:p>
      <w:pPr>
        <w:pStyle w:val="BodyText"/>
      </w:pPr>
      <w:r>
        <w:t xml:space="preserve">Director of Academic Affairs</w:t>
      </w:r>
    </w:p>
    <w:p>
      <w:pPr>
        <w:pStyle w:val="BodyText"/>
      </w:pPr>
      <w:r>
        <w:t xml:space="preserve">Ministry of Higher Education &amp; Scientific Research</w:t>
      </w:r>
    </w:p>
    <w:p>
      <w:pPr>
        <w:pStyle w:val="BodyText"/>
      </w:pPr>
      <w:r>
        <w:t xml:space="preserve">Khartoum, Sudan</w:t>
      </w:r>
    </w:p>
    <w:p>
      <w:pPr>
        <w:pStyle w:val="BodyText"/>
      </w:pPr>
      <w:r>
        <w:t xml:space="preserve">Date: _______________</w:t>
      </w:r>
    </w:p>
    <w:p>
      <w:pPr>
        <w:pStyle w:val="BodyText"/>
      </w:pPr>
      <w:r>
        <w:rPr>
          <w:bCs/>
          <w:b/>
        </w:rPr>
        <w:t xml:space="preserve">Financial Clearance:</w:t>
      </w:r>
    </w:p>
    <w:p>
      <w:pPr>
        <w:pStyle w:val="BodyText"/>
      </w:pPr>
      <w:r>
        <w:t xml:space="preserve">Chief Financial Officer</w:t>
      </w:r>
    </w:p>
    <w:p>
      <w:pPr>
        <w:pStyle w:val="BodyText"/>
      </w:pPr>
      <w:r>
        <w:t xml:space="preserve">University of Khartoum</w:t>
      </w:r>
    </w:p>
    <w:p>
      <w:pPr>
        <w:pStyle w:val="BodyText"/>
      </w:pPr>
      <w:r>
        <w:t xml:space="preserve">Date: _______________</w:t>
      </w:r>
    </w:p>
    <w:p>
      <w:pPr>
        <w:pStyle w:val="BodyText"/>
      </w:pPr>
      <w:r>
        <w:t xml:space="preserve">Quotation Estimate Ref: QE/SUD/KRT/2025/0047 | Page 1 of 1</w:t>
      </w:r>
    </w:p>
    <w:p>
      <w:pPr>
        <w:pStyle w:val="BodyText"/>
      </w:pPr>
      <w:r>
        <w:t xml:space="preserve">Issued in Khartoum, Sudan | This document is confidential and intended solely for the named recipient.</w:t>
      </w:r>
    </w:p>
    <w:p>
      <w:pPr>
        <w:pStyle w:val="BodyText"/>
      </w:pPr>
      <w:r>
        <w:t xml:space="preserve">© 2025 University of Khartoum – Office of the Professor.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Sudan Khartoum</dc:title>
  <dc:creator/>
  <dc:language>en</dc:language>
  <cp:keywords/>
  <dcterms:created xsi:type="dcterms:W3CDTF">2026-10-10T06:25:53Z</dcterms:created>
  <dcterms:modified xsi:type="dcterms:W3CDTF">2026-10-10T06:25:53Z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