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Academic Consulting &amp; Guest Lecture Services</w:t>
      </w:r>
    </w:p>
    <w:p>
      <w:pPr>
        <w:pStyle w:val="BodyText"/>
      </w:pPr>
      <w:r>
        <w:t xml:space="preserve">Zürich, Switzerland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QE-2025-ZRH-0472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Helena Voss, Academic Affairs Office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Zürich Institute of Advanced Studies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Rämistrasse 71, 8001 Zürich, Switzerland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Ethos Research &amp; Development 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Lukas Brenner, Head of Corporate Training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Bahnhofstrasse 102, 8001 Zürich, Switzerland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CHE-112.345.678</w:t>
            </w:r>
          </w:p>
        </w:tc>
      </w:tr>
    </w:tbl>
    <w:bookmarkEnd w:id="21"/>
    <w:bookmarkStart w:id="22" w:name="scope-of-services-professor-engagement"/>
    <w:p>
      <w:pPr>
        <w:pStyle w:val="Heading2"/>
      </w:pPr>
      <w:r>
        <w:t xml:space="preserve">2. Scope of Services – Professor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in response to the formal request submitted by Ethos Research &amp; Development AG for the engagement of a</w:t>
      </w:r>
      <w:r>
        <w:t xml:space="preserve"> </w:t>
      </w:r>
      <w:r>
        <w:t xml:space="preserve">Professor</w:t>
      </w:r>
      <w:r>
        <w:t xml:space="preserve"> </w:t>
      </w:r>
      <w:r>
        <w:t xml:space="preserve">to deliver a series of advanced academic lectures, research consultations, and mentorship sessions within the Zürich metropolitan area. The</w:t>
      </w:r>
      <w:r>
        <w:t xml:space="preserve"> </w:t>
      </w:r>
      <w:r>
        <w:t xml:space="preserve">Professor</w:t>
      </w:r>
      <w:r>
        <w:t xml:space="preserve"> </w:t>
      </w:r>
      <w:r>
        <w:t xml:space="preserve">to be engaged is</w:t>
      </w:r>
      <w:r>
        <w:t xml:space="preserve"> </w:t>
      </w:r>
      <w:r>
        <w:rPr>
          <w:bCs/>
          <w:b/>
        </w:rPr>
        <w:t xml:space="preserve">Prof. Dr. Martin Keller</w:t>
      </w:r>
      <w:r>
        <w:t xml:space="preserve">, Chair of Applied Economics and Innovation Management at the Zürich Institute of Advanced Studies, with over twenty-five years of distinguished academic and industry experience in Switzerland and internationally.</w:t>
      </w:r>
    </w:p>
    <w:p>
      <w:pPr>
        <w:pStyle w:val="BodyText"/>
      </w:pPr>
      <w:r>
        <w:t xml:space="preserve">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specifically to the operational and strategic needs of the client, with all activities to be conducted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or its immediate surrounding regions, in accordance with Swiss federal and cantonal regulations governing academic engagements and professional services.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Professor-led guest lecture series: "Strategic Innovation in the Swiss Economy" (6 sessions, 3 hours each, delivered at client premises in Zürich)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One-on-one research consultation and advisory sessions with the Professor (4 sessions, 2 hours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bespoke academic white paper on sustainable business models in Switzerland, authored by the Professor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Mentorship programme for 8 junior researchers (12 weeks, 1 hour per week per mentee, coordinated by the Professor)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expenses for the Professor within Switzerland Zurich and cantonal travel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coordination, scheduling, and institutional liaison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50,680.00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Swiss VAT (7.7%)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3,902.36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54,582.36</w:t>
            </w:r>
          </w:p>
        </w:tc>
      </w:tr>
    </w:tbl>
    <w:p>
      <w:pPr>
        <w:pStyle w:val="BodyText"/>
      </w:pPr>
      <w:r>
        <w:t xml:space="preserve">All amounts are quoted in Swiss Francs (CHF). Swiss Value Added Tax (Mehrwertsteuer) at the standard rate of 7.7% is included. This Quotation Estimate is subject to the terms and conditions stated below.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and availability of the</w:t>
      </w:r>
      <w:r>
        <w:t xml:space="preserve"> </w:t>
      </w:r>
      <w:r>
        <w:t xml:space="preserve">Professor</w:t>
      </w:r>
      <w:r>
        <w:t xml:space="preserve"> </w:t>
      </w:r>
      <w:r>
        <w:t xml:space="preserve">are subject to re-evaluation and may be revised.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 Quotation Estimate; 60% balance payment within thirty (30) days of completion of all services. Payments shall be made via bank transfer to the Zürich Institute of Advanced Studies, IBAN: CH93 0076 2011 6238 5295 7, SWIFT: POFICHBEXXX.</w:t>
      </w:r>
    </w:p>
    <w:p>
      <w:pPr>
        <w:numPr>
          <w:ilvl w:val="0"/>
          <w:numId w:val="1001"/>
        </w:numPr>
        <w:pStyle w:val="Compact"/>
      </w:pPr>
      <w:r>
        <w:t xml:space="preserve">All services rendered by the</w:t>
      </w:r>
      <w:r>
        <w:t xml:space="preserve"> </w:t>
      </w:r>
      <w:r>
        <w:t xml:space="preserve">Professor</w:t>
      </w:r>
      <w:r>
        <w:t xml:space="preserve"> </w:t>
      </w:r>
      <w:r>
        <w:t xml:space="preserve">shall be conducted in accordance with Swiss academic ethics codes and the professional standards of the Zürich Institute of Advanced Studies. The Professor retains full intellectual property rights over pre-existing research; newly developed materials created specifically for the client under this engagement shall be jointly owned as stipulated in the separate Intellectual Property Agreement.</w:t>
      </w:r>
    </w:p>
    <w:p>
      <w:pPr>
        <w:numPr>
          <w:ilvl w:val="0"/>
          <w:numId w:val="1001"/>
        </w:numPr>
        <w:pStyle w:val="Compact"/>
      </w:pPr>
      <w:r>
        <w:t xml:space="preserve">Any changes to the scope, duration, or location of services within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must be communicated in writing at least fourteen (14) days in advance. Modifications may result in an amended Quotation Estimate at the discretion of the institution.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reserves the right to reschedule individual sessions with a minimum of 72 hours' notice in the event of unforeseen academic obligations, illness, or institutional requirements. Rescheduled sessions shall be delivered within a reasonable timeframe at no additional cost.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contract until formally accepted in writing by both parties. Acceptance shall be confirmed by signature on the attached order form or by written email to the Academic Affairs Office.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governed by the laws of the Swiss Confederation, with exclusive jurisdiction of the courts of the Canton of Zürich, Switzerland.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all proprietary information exchanged during the course of the engagement, in compliance with Swiss Federal Act on Data Protection (FADP / DSG).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its entirety, including all terms, conditions, and the scope of services provided by the</w:t>
      </w:r>
      <w:r>
        <w:t xml:space="preserve"> </w:t>
      </w:r>
      <w:r>
        <w:t xml:space="preserve">Professor</w:t>
      </w:r>
      <w:r>
        <w:t xml:space="preserve"> </w:t>
      </w:r>
      <w:r>
        <w:t xml:space="preserve">as described herein. The engagement shall be conducted in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under the institutional oversight of the Zürich Institute of Advanced Studies.</w:t>
      </w:r>
    </w:p>
    <w:p>
      <w:pPr>
        <w:pStyle w:val="BodyText"/>
      </w:pPr>
      <w:r>
        <w:rPr>
          <w:bCs/>
          <w:b/>
        </w:rPr>
        <w:t xml:space="preserve">For Zürich Institute of Advanced Studies</w:t>
      </w:r>
    </w:p>
    <w:p>
      <w:pPr>
        <w:pStyle w:val="BodyText"/>
      </w:pPr>
      <w:r>
        <w:t xml:space="preserve">Dr. Helena Voss</w:t>
      </w:r>
      <w:r>
        <w:br/>
      </w:r>
      <w:r>
        <w:t xml:space="preserve">Director, Academic Affairs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Ethos Research &amp; Development AG</w:t>
      </w:r>
    </w:p>
    <w:p>
      <w:pPr>
        <w:pStyle w:val="BodyText"/>
      </w:pPr>
      <w:r>
        <w:t xml:space="preserve">Mr. Lukas Brenner</w:t>
      </w:r>
      <w:r>
        <w:br/>
      </w:r>
      <w:r>
        <w:t xml:space="preserve">Head of Corporate Training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QE-2025-ZRH-0472 | Zürich Institute of Advanced Studies | Rämistrasse 71, 8001 Zürich, Switzerland</w:t>
      </w:r>
    </w:p>
    <w:p>
      <w:pPr>
        <w:pStyle w:val="BodyText"/>
      </w:pPr>
      <w:r>
        <w:t xml:space="preserve">Tel: +41 44 634 20 00 | Email: academic-affairs@zias.ch | This document is generated electronically and is valid without a physical seal.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Professor Services - Switzerland Zurich</dc:title>
  <dc:creator/>
  <dc:language>en</dc:language>
  <cp:keywords/>
  <dcterms:created xsi:type="dcterms:W3CDTF">2026-10-10T04:33:16Z</dcterms:created>
  <dcterms:modified xsi:type="dcterms:W3CDTF">2026-10-10T04:33:16Z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