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Professor</w:t>
      </w:r>
      <w:r>
        <w:t xml:space="preserve"> </w:t>
      </w:r>
      <w:r>
        <w:t xml:space="preserve">Engagement</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Academic Services — Professor Engagement Programme</w:t>
      </w:r>
    </w:p>
    <w:p>
      <w:pPr>
        <w:pStyle w:val="BodyText"/>
      </w:pPr>
      <w:r>
        <w:t xml:space="preserve">Prepared for use in</w:t>
      </w:r>
      <w:r>
        <w:t xml:space="preserve"> </w:t>
      </w:r>
      <w:r>
        <w:rPr>
          <w:bCs/>
          <w:b/>
        </w:rPr>
        <w:t xml:space="preserve">Turkey Ankara</w:t>
      </w:r>
      <w:r>
        <w:t xml:space="preserve"> </w:t>
      </w:r>
      <w:r>
        <w:t xml:space="preserve">| Document Ref: QE-ANK-2025-0417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QE-ANK-2025-0417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c>
          <w:tcPr/>
          <w:p>
            <w:pPr>
              <w:pStyle w:val="Compact"/>
              <w:jc w:val="left"/>
            </w:pPr>
            <w:r>
              <w:t xml:space="preserve">Currency</w:t>
            </w:r>
          </w:p>
        </w:tc>
        <w:tc>
          <w:tcPr/>
          <w:p>
            <w:pPr>
              <w:pStyle w:val="Compact"/>
              <w:jc w:val="left"/>
            </w:pPr>
            <w:r>
              <w:t xml:space="preserve">USD / TRY (Turkish Lira)</w:t>
            </w:r>
          </w:p>
        </w:tc>
      </w:tr>
      <w:tr>
        <w:tc>
          <w:tcPr/>
          <w:p>
            <w:pPr>
              <w:pStyle w:val="Compact"/>
              <w:jc w:val="left"/>
            </w:pPr>
            <w:r>
              <w:t xml:space="preserve">Prepared By</w:t>
            </w:r>
          </w:p>
        </w:tc>
        <w:tc>
          <w:tcPr/>
          <w:p>
            <w:pPr>
              <w:pStyle w:val="Compact"/>
              <w:jc w:val="left"/>
            </w:pPr>
            <w:r>
              <w:t xml:space="preserve">Dr. Elif Kaya, Director of Academic Partnerships</w:t>
            </w:r>
          </w:p>
        </w:tc>
        <w:tc>
          <w:tcPr/>
          <w:p>
            <w:pPr>
              <w:pStyle w:val="Compact"/>
              <w:jc w:val="left"/>
            </w:pPr>
            <w:r>
              <w:t xml:space="preserve">Location of Service</w:t>
            </w:r>
          </w:p>
        </w:tc>
        <w:tc>
          <w:tcPr/>
          <w:p>
            <w:pPr>
              <w:pStyle w:val="Compact"/>
              <w:jc w:val="left"/>
            </w:pPr>
            <w:r>
              <w:t xml:space="preserve">Turkey Ankara — Köprülü, Çankaya District</w:t>
            </w:r>
          </w:p>
        </w:tc>
      </w:tr>
      <w:tr>
        <w:tc>
          <w:tcPr/>
          <w:p>
            <w:pPr>
              <w:pStyle w:val="Compact"/>
              <w:jc w:val="left"/>
            </w:pPr>
            <w:r>
              <w:t xml:space="preserve">Client / Recipient</w:t>
            </w:r>
          </w:p>
        </w:tc>
        <w:tc>
          <w:tcPr/>
          <w:p>
            <w:pPr>
              <w:pStyle w:val="Compact"/>
              <w:jc w:val="left"/>
            </w:pPr>
            <w:r>
              <w:t xml:space="preserve">Ministry of National Education, Republic of Turkey</w:t>
            </w:r>
          </w:p>
        </w:tc>
        <w:tc>
          <w:tcPr/>
          <w:p>
            <w:pPr>
              <w:pStyle w:val="Compact"/>
              <w:jc w:val="left"/>
            </w:pPr>
            <w:r>
              <w:t xml:space="preserve">Contact Person</w:t>
            </w:r>
          </w:p>
        </w:tc>
        <w:tc>
          <w:tcPr/>
          <w:p>
            <w:pPr>
              <w:pStyle w:val="Compact"/>
              <w:jc w:val="left"/>
            </w:pPr>
            <w:r>
              <w:t xml:space="preserve">Mr. Ahmet Yilmaz, Procurement Officer</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to provide a comprehensive, itemised financial breakdown for the engagement of a senior</w:t>
      </w:r>
      <w:r>
        <w:t xml:space="preserve"> </w:t>
      </w:r>
      <w:r>
        <w:t xml:space="preserve">Professor</w:t>
      </w:r>
      <w:r>
        <w:t xml:space="preserve"> </w:t>
      </w:r>
      <w:r>
        <w:t xml:space="preserve">to deliver a structured academic programme within the metropolitan area of</w:t>
      </w:r>
      <w:r>
        <w:t xml:space="preserve"> </w:t>
      </w:r>
      <w:r>
        <w:t xml:space="preserve">Turkey Ankara</w:t>
      </w:r>
      <w:r>
        <w:t xml:space="preserve">. The scope encompasses lecture delivery, research supervision, curriculum development, and institutional advisory services. All pricing, logistical arrangements, and contractual obligations outlined in this document are specific to the operational context of</w:t>
      </w:r>
      <w:r>
        <w:t xml:space="preserve"> </w:t>
      </w:r>
      <w:r>
        <w:t xml:space="preserve">Turkey Ankara</w:t>
      </w:r>
      <w:r>
        <w:t xml:space="preserve">, including local tax regulations, university accreditation standards, and the prevailing academic calendar of the Turkish higher education system.</w:t>
      </w:r>
    </w:p>
    <w:p>
      <w:pPr>
        <w:pStyle w:val="BodyText"/>
      </w:pPr>
      <w:r>
        <w:t xml:space="preserve">The</w:t>
      </w:r>
      <w:r>
        <w:t xml:space="preserve"> </w:t>
      </w:r>
      <w:r>
        <w:t xml:space="preserve">Professor</w:t>
      </w:r>
      <w:r>
        <w:t xml:space="preserve"> </w:t>
      </w:r>
      <w:r>
        <w:t xml:space="preserve">to be engaged under this</w:t>
      </w:r>
      <w:r>
        <w:t xml:space="preserve"> </w:t>
      </w:r>
      <w:r>
        <w:t xml:space="preserve">Quotation Estimate</w:t>
      </w:r>
      <w:r>
        <w:t xml:space="preserve"> </w:t>
      </w:r>
      <w:r>
        <w:t xml:space="preserve">holds a full-time tenured position in the Department of Engineering Sciences and possesses a minimum of fifteen (15) years of post-doctoral experience. The engagement is designed to support the client’s strategic objectives in advancing research output, elevating teaching quality, and fostering international academic collaboration within the</w:t>
      </w:r>
      <w:r>
        <w:t xml:space="preserve"> </w:t>
      </w:r>
      <w:r>
        <w:t xml:space="preserve">Turkey Ankara</w:t>
      </w:r>
      <w:r>
        <w:t xml:space="preserve"> </w:t>
      </w:r>
      <w:r>
        <w:t xml:space="preserve">higher education ecosystem.</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Professor’s base academic honorarium for weekly lecture delivery (4 contact hours per week) at the designated institution in Turkey Ankara</w:t>
            </w:r>
          </w:p>
        </w:tc>
        <w:tc>
          <w:tcPr/>
          <w:p>
            <w:pPr>
              <w:pStyle w:val="Compact"/>
              <w:jc w:val="left"/>
            </w:pPr>
            <w:r>
              <w:t xml:space="preserve">36 weeks</w:t>
            </w:r>
          </w:p>
        </w:tc>
        <w:tc>
          <w:tcPr/>
          <w:p>
            <w:pPr>
              <w:pStyle w:val="Compact"/>
              <w:jc w:val="left"/>
            </w:pPr>
            <w:r>
              <w:t xml:space="preserve">1,200.00</w:t>
            </w:r>
          </w:p>
        </w:tc>
        <w:tc>
          <w:tcPr/>
          <w:p>
            <w:pPr>
              <w:pStyle w:val="Compact"/>
              <w:jc w:val="left"/>
            </w:pPr>
            <w:r>
              <w:t xml:space="preserve">43,200.00</w:t>
            </w:r>
          </w:p>
        </w:tc>
        <w:tc>
          <w:tcPr/>
          <w:p>
            <w:pPr>
              <w:pStyle w:val="Compact"/>
              <w:jc w:val="left"/>
            </w:pPr>
            <w:r>
              <w:t xml:space="preserve">Per academic year</w:t>
            </w:r>
          </w:p>
        </w:tc>
      </w:tr>
      <w:tr>
        <w:tc>
          <w:tcPr/>
          <w:p>
            <w:pPr>
              <w:pStyle w:val="Compact"/>
              <w:jc w:val="left"/>
            </w:pPr>
            <w:r>
              <w:t xml:space="preserve">2</w:t>
            </w:r>
          </w:p>
        </w:tc>
        <w:tc>
          <w:tcPr/>
          <w:p>
            <w:pPr>
              <w:pStyle w:val="Compact"/>
              <w:jc w:val="left"/>
            </w:pPr>
            <w:r>
              <w:t xml:space="preserve">Research supervision and mentorship of 12 graduate students (PhD and MSc) under the Professor’s direct guidance</w:t>
            </w:r>
          </w:p>
        </w:tc>
        <w:tc>
          <w:tcPr/>
          <w:p>
            <w:pPr>
              <w:pStyle w:val="Compact"/>
              <w:jc w:val="left"/>
            </w:pPr>
            <w:r>
              <w:t xml:space="preserve">12 students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Annual retainer</w:t>
            </w:r>
          </w:p>
        </w:tc>
      </w:tr>
      <w:tr>
        <w:tc>
          <w:tcPr/>
          <w:p>
            <w:pPr>
              <w:pStyle w:val="Compact"/>
              <w:jc w:val="left"/>
            </w:pPr>
            <w:r>
              <w:t xml:space="preserve">3</w:t>
            </w:r>
          </w:p>
        </w:tc>
        <w:tc>
          <w:tcPr/>
          <w:p>
            <w:pPr>
              <w:pStyle w:val="Compact"/>
              <w:jc w:val="left"/>
            </w:pPr>
            <w:r>
              <w:t xml:space="preserve">Curriculum design and syllabus development for three (3) new undergraduate modules aligned with Turkey Ankara regional industry needs</w:t>
            </w:r>
          </w:p>
        </w:tc>
        <w:tc>
          <w:tcPr/>
          <w:p>
            <w:pPr>
              <w:pStyle w:val="Compact"/>
              <w:jc w:val="left"/>
            </w:pPr>
            <w:r>
              <w:t xml:space="preserve">3 modules</w:t>
            </w:r>
          </w:p>
        </w:tc>
        <w:tc>
          <w:tcPr/>
          <w:p>
            <w:pPr>
              <w:pStyle w:val="Compact"/>
              <w:jc w:val="left"/>
            </w:pPr>
            <w:r>
              <w:t xml:space="preserve">3,500.00</w:t>
            </w:r>
          </w:p>
        </w:tc>
        <w:tc>
          <w:tcPr/>
          <w:p>
            <w:pPr>
              <w:pStyle w:val="Compact"/>
              <w:jc w:val="left"/>
            </w:pPr>
            <w:r>
              <w:t xml:space="preserve">10,500.00</w:t>
            </w:r>
          </w:p>
        </w:tc>
        <w:tc>
          <w:tcPr/>
          <w:p>
            <w:pPr>
              <w:pStyle w:val="Compact"/>
              <w:jc w:val="left"/>
            </w:pPr>
            <w:r>
              <w:t xml:space="preserve">One-time fee</w:t>
            </w:r>
          </w:p>
        </w:tc>
      </w:tr>
      <w:tr>
        <w:tc>
          <w:tcPr/>
          <w:p>
            <w:pPr>
              <w:pStyle w:val="Compact"/>
              <w:jc w:val="left"/>
            </w:pPr>
            <w:r>
              <w:t xml:space="preserve">4</w:t>
            </w:r>
          </w:p>
        </w:tc>
        <w:tc>
          <w:tcPr/>
          <w:p>
            <w:pPr>
              <w:pStyle w:val="Compact"/>
              <w:jc w:val="left"/>
            </w:pPr>
            <w:r>
              <w:t xml:space="preserve">Institutional advisory board participation — quarterly strategy sessions held in Turkey Ankara</w:t>
            </w:r>
          </w:p>
        </w:tc>
        <w:tc>
          <w:tcPr/>
          <w:p>
            <w:pPr>
              <w:pStyle w:val="Compact"/>
              <w:jc w:val="left"/>
            </w:pPr>
            <w:r>
              <w:t xml:space="preserve">4 sessions</w:t>
            </w:r>
          </w:p>
        </w:tc>
        <w:tc>
          <w:tcPr/>
          <w:p>
            <w:pPr>
              <w:pStyle w:val="Compact"/>
              <w:jc w:val="left"/>
            </w:pPr>
            <w:r>
              <w:t xml:space="preserve">1,800.00</w:t>
            </w:r>
          </w:p>
        </w:tc>
        <w:tc>
          <w:tcPr/>
          <w:p>
            <w:pPr>
              <w:pStyle w:val="Compact"/>
              <w:jc w:val="left"/>
            </w:pPr>
            <w:r>
              <w:t xml:space="preserve">7,200.00</w:t>
            </w:r>
          </w:p>
        </w:tc>
        <w:tc>
          <w:tcPr/>
          <w:p>
            <w:pPr>
              <w:pStyle w:val="Compact"/>
              <w:jc w:val="left"/>
            </w:pPr>
            <w:r>
              <w:t xml:space="preserve">Per session</w:t>
            </w:r>
          </w:p>
        </w:tc>
      </w:tr>
      <w:tr>
        <w:tc>
          <w:tcPr/>
          <w:p>
            <w:pPr>
              <w:pStyle w:val="Compact"/>
              <w:jc w:val="left"/>
            </w:pPr>
            <w:r>
              <w:t xml:space="preserve">5</w:t>
            </w:r>
          </w:p>
        </w:tc>
        <w:tc>
          <w:tcPr/>
          <w:p>
            <w:pPr>
              <w:pStyle w:val="Compact"/>
              <w:jc w:val="left"/>
            </w:pPr>
            <w:r>
              <w:t xml:space="preserve">International conference representation — Professor to present keynote at the Ankara International Academic Symposium</w:t>
            </w:r>
          </w:p>
        </w:tc>
        <w:tc>
          <w:tcPr/>
          <w:p>
            <w:pPr>
              <w:pStyle w:val="Compact"/>
              <w:jc w:val="left"/>
            </w:pPr>
            <w:r>
              <w:t xml:space="preserve">1 event</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Includes travel within Turkey Ankara</w:t>
            </w:r>
          </w:p>
        </w:tc>
      </w:tr>
      <w:tr>
        <w:tc>
          <w:tcPr/>
          <w:p>
            <w:pPr>
              <w:pStyle w:val="Compact"/>
              <w:jc w:val="left"/>
            </w:pPr>
            <w:r>
              <w:t xml:space="preserve">6</w:t>
            </w:r>
          </w:p>
        </w:tc>
        <w:tc>
          <w:tcPr/>
          <w:p>
            <w:pPr>
              <w:pStyle w:val="Compact"/>
              <w:jc w:val="left"/>
            </w:pPr>
            <w:r>
              <w:t xml:space="preserve">Accommodation and local transportation allowance for the Professor during the engagement period in Turkey Ankara</w:t>
            </w:r>
          </w:p>
        </w:tc>
        <w:tc>
          <w:tcPr/>
          <w:p>
            <w:pPr>
              <w:pStyle w:val="Compact"/>
              <w:jc w:val="left"/>
            </w:pPr>
            <w:r>
              <w:t xml:space="preserve">36 weeks</w:t>
            </w:r>
          </w:p>
        </w:tc>
        <w:tc>
          <w:tcPr/>
          <w:p>
            <w:pPr>
              <w:pStyle w:val="Compact"/>
              <w:jc w:val="left"/>
            </w:pPr>
            <w:r>
              <w:t xml:space="preserve">450.00</w:t>
            </w:r>
          </w:p>
        </w:tc>
        <w:tc>
          <w:tcPr/>
          <w:p>
            <w:pPr>
              <w:pStyle w:val="Compact"/>
              <w:jc w:val="left"/>
            </w:pPr>
            <w:r>
              <w:t xml:space="preserve">16,200.00</w:t>
            </w:r>
          </w:p>
        </w:tc>
        <w:tc>
          <w:tcPr/>
          <w:p>
            <w:pPr>
              <w:pStyle w:val="Compact"/>
              <w:jc w:val="left"/>
            </w:pPr>
            <w:r>
              <w:t xml:space="preserve">Weekly allowance</w:t>
            </w:r>
          </w:p>
        </w:tc>
      </w:tr>
      <w:tr>
        <w:tc>
          <w:tcPr/>
          <w:p>
            <w:pPr>
              <w:pStyle w:val="Compact"/>
              <w:jc w:val="left"/>
            </w:pPr>
            <w:r>
              <w:t xml:space="preserve">7</w:t>
            </w:r>
          </w:p>
        </w:tc>
        <w:tc>
          <w:tcPr/>
          <w:p>
            <w:pPr>
              <w:pStyle w:val="Compact"/>
              <w:jc w:val="left"/>
            </w:pPr>
            <w:r>
              <w:t xml:space="preserve">Administrative and coordination support (dedicated project manager based in Turkey Ankara)</w:t>
            </w:r>
          </w:p>
        </w:tc>
        <w:tc>
          <w:tcPr/>
          <w:p>
            <w:pPr>
              <w:pStyle w:val="Compact"/>
              <w:jc w:val="left"/>
            </w:pPr>
            <w:r>
              <w:t xml:space="preserve">36 weeks</w:t>
            </w:r>
          </w:p>
        </w:tc>
        <w:tc>
          <w:tcPr/>
          <w:p>
            <w:pPr>
              <w:pStyle w:val="Compact"/>
              <w:jc w:val="left"/>
            </w:pPr>
            <w:r>
              <w:t xml:space="preserve">600.00</w:t>
            </w:r>
          </w:p>
        </w:tc>
        <w:tc>
          <w:tcPr/>
          <w:p>
            <w:pPr>
              <w:pStyle w:val="Compact"/>
              <w:jc w:val="left"/>
            </w:pPr>
            <w:r>
              <w:t xml:space="preserve">21,600.00</w:t>
            </w:r>
          </w:p>
        </w:tc>
        <w:tc>
          <w:tcPr/>
          <w:p>
            <w:pPr>
              <w:pStyle w:val="Compact"/>
              <w:jc w:val="left"/>
            </w:pPr>
            <w:r>
              <w:t xml:space="preserve">Weekly fee</w:t>
            </w:r>
          </w:p>
        </w:tc>
      </w:tr>
      <w:tr>
        <w:tc>
          <w:tcPr/>
          <w:p>
            <w:pPr>
              <w:pStyle w:val="Compact"/>
              <w:jc w:val="left"/>
            </w:pPr>
            <w:r>
              <w:t xml:space="preserve">8</w:t>
            </w:r>
          </w:p>
        </w:tc>
        <w:tc>
          <w:tcPr/>
          <w:p>
            <w:pPr>
              <w:pStyle w:val="Compact"/>
              <w:jc w:val="left"/>
            </w:pPr>
            <w:r>
              <w:t xml:space="preserve">Publication and open-access journal fees for research outputs produced during the engagement</w:t>
            </w:r>
          </w:p>
        </w:tc>
        <w:tc>
          <w:tcPr/>
          <w:p>
            <w:pPr>
              <w:pStyle w:val="Compact"/>
              <w:jc w:val="left"/>
            </w:pPr>
            <w:r>
              <w:t xml:space="preserve">4 papers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Per publication</w:t>
            </w:r>
          </w:p>
        </w:tc>
      </w:tr>
      <w:tr>
        <w:tc>
          <w:tcPr>
            <w:gridSpan w:val="4"/>
          </w:tcPr>
          <w:p>
            <w:pPr>
              <w:pStyle w:val="Compact"/>
              <w:jc w:val="right"/>
            </w:pPr>
            <w:r>
              <w:t xml:space="preserve">SUBTOTAL (USD)</w:t>
            </w:r>
          </w:p>
        </w:tc>
        <w:tc>
          <w:tcPr/>
          <w:p>
            <w:pPr>
              <w:pStyle w:val="Compact"/>
              <w:jc w:val="left"/>
            </w:pPr>
            <w:r>
              <w:t xml:space="preserve">116,200.00</w:t>
            </w:r>
          </w:p>
        </w:tc>
        <w:tc>
          <w:tcPr/>
          <w:p>
            <w:pPr>
              <w:pStyle w:val="Compact"/>
            </w:pPr>
          </w:p>
        </w:tc>
      </w:tr>
      <w:tr>
        <w:tc>
          <w:tcPr>
            <w:gridSpan w:val="4"/>
          </w:tcPr>
          <w:p>
            <w:pPr>
              <w:pStyle w:val="Compact"/>
              <w:jc w:val="right"/>
            </w:pPr>
            <w:r>
              <w:t xml:space="preserve">Applicable VAT (20% — Turkey Ankara jurisdiction)</w:t>
            </w:r>
          </w:p>
        </w:tc>
        <w:tc>
          <w:tcPr/>
          <w:p>
            <w:pPr>
              <w:pStyle w:val="Compact"/>
              <w:jc w:val="left"/>
            </w:pPr>
            <w:r>
              <w:t xml:space="preserve">23,240.00</w:t>
            </w:r>
          </w:p>
        </w:tc>
        <w:tc>
          <w:tcPr/>
          <w:p>
            <w:pPr>
              <w:pStyle w:val="Compact"/>
            </w:pPr>
          </w:p>
        </w:tc>
      </w:tr>
      <w:tr>
        <w:tc>
          <w:tcPr>
            <w:gridSpan w:val="4"/>
          </w:tcPr>
          <w:p>
            <w:pPr>
              <w:pStyle w:val="Compact"/>
              <w:jc w:val="right"/>
            </w:pPr>
            <w:r>
              <w:t xml:space="preserve">GRAND TOTAL (USD)</w:t>
            </w:r>
          </w:p>
        </w:tc>
        <w:tc>
          <w:tcPr/>
          <w:p>
            <w:pPr>
              <w:pStyle w:val="Compact"/>
              <w:jc w:val="left"/>
            </w:pPr>
            <w:r>
              <w:t xml:space="preserve">139,440.00</w:t>
            </w:r>
          </w:p>
        </w:tc>
        <w:tc>
          <w:tcPr/>
          <w:p>
            <w:pPr>
              <w:pStyle w:val="Compact"/>
            </w:pPr>
          </w:p>
        </w:tc>
      </w:tr>
    </w:tbl>
    <w:bookmarkEnd w:id="22"/>
    <w:bookmarkStart w:id="23" w:name="payment-schedule"/>
    <w:p>
      <w:pPr>
        <w:pStyle w:val="Heading2"/>
      </w:pPr>
      <w:r>
        <w:t xml:space="preserve">3. Payment Schedule</w:t>
      </w:r>
    </w:p>
    <w:p>
      <w:pPr>
        <w:pStyle w:val="FirstParagraph"/>
      </w:pPr>
      <w:r>
        <w:t xml:space="preserve">In accordance with the terms of this</w:t>
      </w:r>
      <w:r>
        <w:t xml:space="preserve"> </w:t>
      </w:r>
      <w:r>
        <w:t xml:space="preserve">Quotation Estimate</w:t>
      </w:r>
      <w:r>
        <w:t xml:space="preserve">, payment for the</w:t>
      </w:r>
      <w:r>
        <w:t xml:space="preserve"> </w:t>
      </w:r>
      <w:r>
        <w:t xml:space="preserve">Professor</w:t>
      </w:r>
      <w:r>
        <w:t xml:space="preserve">’s services in</w:t>
      </w:r>
      <w:r>
        <w:t xml:space="preserve"> </w:t>
      </w:r>
      <w:r>
        <w:t xml:space="preserve">Turkey Ankara</w:t>
      </w:r>
      <w:r>
        <w:t xml:space="preserve"> </w:t>
      </w:r>
      <w:r>
        <w:t xml:space="preserve">shall be structured as follows:</w:t>
      </w:r>
    </w:p>
    <w:p>
      <w:pPr>
        <w:numPr>
          <w:ilvl w:val="0"/>
          <w:numId w:val="1001"/>
        </w:numPr>
        <w:pStyle w:val="Compact"/>
      </w:pPr>
      <w:r>
        <w:rPr>
          <w:bCs/>
          <w:b/>
        </w:rPr>
        <w:t xml:space="preserve">30% advance payment</w:t>
      </w:r>
      <w:r>
        <w:t xml:space="preserve"> </w:t>
      </w:r>
      <w:r>
        <w:t xml:space="preserve">(USD 41,832.00) due within fourteen (14) calendar days of formal acceptance of this Quotation Estimate.</w:t>
      </w:r>
    </w:p>
    <w:p>
      <w:pPr>
        <w:numPr>
          <w:ilvl w:val="0"/>
          <w:numId w:val="1001"/>
        </w:numPr>
        <w:pStyle w:val="Compact"/>
      </w:pPr>
      <w:r>
        <w:rPr>
          <w:bCs/>
          <w:b/>
        </w:rPr>
        <w:t xml:space="preserve">40% interim payment</w:t>
      </w:r>
      <w:r>
        <w:t xml:space="preserve"> </w:t>
      </w:r>
      <w:r>
        <w:t xml:space="preserve">(USD 55,776.00) due at the midpoint of the academic engagement (Week 18).</w:t>
      </w:r>
    </w:p>
    <w:p>
      <w:pPr>
        <w:numPr>
          <w:ilvl w:val="0"/>
          <w:numId w:val="1001"/>
        </w:numPr>
        <w:pStyle w:val="Compact"/>
      </w:pPr>
      <w:r>
        <w:rPr>
          <w:bCs/>
          <w:b/>
        </w:rPr>
        <w:t xml:space="preserve">30% final payment</w:t>
      </w:r>
      <w:r>
        <w:t xml:space="preserve"> </w:t>
      </w:r>
      <w:r>
        <w:t xml:space="preserve">(USD 41,832.00) due within twenty-one (21) days of the Professor’s completion of all deliverables and submission of the final engagement report.</w:t>
      </w:r>
    </w:p>
    <w:p>
      <w:pPr>
        <w:pStyle w:val="FirstParagraph"/>
      </w:pPr>
      <w:r>
        <w:t xml:space="preserve">All payments shall be remitted via bank transfer to the account designated by the service provider. The client is advised to confirm the current TRY-to-USD exchange rate with their financial institution at the time of each payment, as this Quotation Estimate is denominated in US Dollars for international accounting consistency.</w:t>
      </w:r>
    </w:p>
    <w:bookmarkEnd w:id="23"/>
    <w:bookmarkStart w:id="24" w:name="terms-and-conditions"/>
    <w:p>
      <w:pPr>
        <w:pStyle w:val="Heading2"/>
      </w:pPr>
      <w:r>
        <w:t xml:space="preserve">4. Terms and Conditions</w:t>
      </w:r>
    </w:p>
    <w:p>
      <w:pPr>
        <w:numPr>
          <w:ilvl w:val="0"/>
          <w:numId w:val="1002"/>
        </w:numPr>
        <w:pStyle w:val="Compact"/>
      </w:pPr>
      <w:r>
        <w:t xml:space="preserve">This Quotation Estimate is valid for a period of ninety (90) days from the date of issue. Beyond this period, all rates and terms are subject to revision based on prevailing economic conditions in Turkey Ankara.</w:t>
      </w:r>
    </w:p>
    <w:p>
      <w:pPr>
        <w:numPr>
          <w:ilvl w:val="0"/>
          <w:numId w:val="1002"/>
        </w:numPr>
        <w:pStyle w:val="Compact"/>
      </w:pPr>
      <w:r>
        <w:t xml:space="preserve">The Professor’s engagement is governed by the academic labour regulations of the Republic of Turkey and the specific institutional policies of the host university in Turkey Ankara. The client acknowledges that the Professor retains full intellectual property rights over all research findings and publications produced during the engagement, subject to a non-exclusive licence granted to the client for internal academic use.</w:t>
      </w:r>
    </w:p>
    <w:p>
      <w:pPr>
        <w:numPr>
          <w:ilvl w:val="0"/>
          <w:numId w:val="1002"/>
        </w:numPr>
        <w:pStyle w:val="Compact"/>
      </w:pPr>
      <w:r>
        <w:t xml:space="preserve">Any changes to the scope of services outlined in this Quotation Estimate must be agreed upon in writing by both parties. Amendments will be documented as a supplementary schedule attached to the original Quotation Estimate.</w:t>
      </w:r>
    </w:p>
    <w:p>
      <w:pPr>
        <w:numPr>
          <w:ilvl w:val="0"/>
          <w:numId w:val="1002"/>
        </w:numPr>
        <w:pStyle w:val="Compact"/>
      </w:pPr>
      <w:r>
        <w:t xml:space="preserve">The service provider shall maintain professional liability insurance covering the Professor’s activities in Turkey Ankara with a minimum coverage of USD 1,000,000 per occurrence.</w:t>
      </w:r>
    </w:p>
    <w:p>
      <w:pPr>
        <w:numPr>
          <w:ilvl w:val="0"/>
          <w:numId w:val="1002"/>
        </w:numPr>
        <w:pStyle w:val="Compact"/>
      </w:pPr>
      <w:r>
        <w:t xml:space="preserve">In the event of force majeure (including but not limited to natural disasters, government-mandated closures, or public health emergencies affecting Turkey Ankara), either party may suspend obligations without penalty, provided written notice is given within five (5) business days.</w:t>
      </w:r>
    </w:p>
    <w:p>
      <w:pPr>
        <w:numPr>
          <w:ilvl w:val="0"/>
          <w:numId w:val="1002"/>
        </w:numPr>
        <w:pStyle w:val="Compact"/>
      </w:pPr>
      <w:r>
        <w:t xml:space="preserve">Disputes arising from this Quotation Estimate shall be resolved through arbitration in Ankara, Turkey, in accordance with the rules of the Ankara Chamber of Commerce and Industry.</w:t>
      </w:r>
    </w:p>
    <w:p>
      <w:pPr>
        <w:numPr>
          <w:ilvl w:val="0"/>
          <w:numId w:val="1002"/>
        </w:numPr>
        <w:pStyle w:val="Compact"/>
      </w:pPr>
      <w:r>
        <w:t xml:space="preserve">All personal data processed under this engagement shall comply with the Turkish Personal Data Protection Law (KVKK) and applicable EU data transfer regulations.</w:t>
      </w:r>
    </w:p>
    <w:bookmarkEnd w:id="24"/>
    <w:bookmarkStart w:id="25" w:name="acceptance-and-authorisation"/>
    <w:p>
      <w:pPr>
        <w:pStyle w:val="Heading2"/>
      </w:pPr>
      <w:r>
        <w:t xml:space="preserve">5. Acceptance and Authorisation</w:t>
      </w:r>
    </w:p>
    <w:p>
      <w:pPr>
        <w:pStyle w:val="FirstParagraph"/>
      </w:pPr>
      <w:r>
        <w:t xml:space="preserve">By signing below, the client confirms that this</w:t>
      </w:r>
      <w:r>
        <w:t xml:space="preserve"> </w:t>
      </w:r>
      <w:r>
        <w:t xml:space="preserve">Quotation Estimate</w:t>
      </w:r>
      <w:r>
        <w:t xml:space="preserve"> </w:t>
      </w:r>
      <w:r>
        <w:t xml:space="preserve">has been reviewed in its entirety and that the terms, conditions, and financial obligations pertaining to the</w:t>
      </w:r>
      <w:r>
        <w:t xml:space="preserve"> </w:t>
      </w:r>
      <w:r>
        <w:t xml:space="preserve">Professor</w:t>
      </w:r>
      <w:r>
        <w:t xml:space="preserve">’s engagement in</w:t>
      </w:r>
      <w:r>
        <w:t xml:space="preserve"> </w:t>
      </w:r>
      <w:r>
        <w:t xml:space="preserve">Turkey Ankara</w:t>
      </w:r>
      <w:r>
        <w:t xml:space="preserve"> </w:t>
      </w:r>
      <w:r>
        <w:t xml:space="preserve">are accepted without reservation. This signature constitutes a binding commitment to the service provider for the duration specified herein.</w:t>
      </w:r>
    </w:p>
    <w:p>
      <w:pPr>
        <w:pStyle w:val="BodyText"/>
      </w:pPr>
      <w:r>
        <w:rPr>
          <w:bCs/>
          <w:b/>
        </w:rPr>
        <w:t xml:space="preserve">For the Client</w:t>
      </w:r>
      <w:r>
        <w:br/>
      </w:r>
      <w:r>
        <w:t xml:space="preserve">Name: Mr. Ahmet Yilmaz</w:t>
      </w:r>
      <w:r>
        <w:br/>
      </w:r>
      <w:r>
        <w:t xml:space="preserve">Title: Procurement Officer</w:t>
      </w:r>
      <w:r>
        <w:br/>
      </w:r>
      <w:r>
        <w:t xml:space="preserve">Date: ______________________</w:t>
      </w:r>
    </w:p>
    <w:p>
      <w:pPr>
        <w:pStyle w:val="BodyText"/>
      </w:pPr>
      <w:r>
        <w:rPr>
          <w:bCs/>
          <w:b/>
        </w:rPr>
        <w:t xml:space="preserve">For the Service Provider</w:t>
      </w:r>
      <w:r>
        <w:br/>
      </w:r>
      <w:r>
        <w:t xml:space="preserve">Name: Dr. Elif Kaya</w:t>
      </w:r>
      <w:r>
        <w:br/>
      </w:r>
      <w:r>
        <w:t xml:space="preserve">Title: Director of Academic Partnerships</w:t>
      </w:r>
      <w:r>
        <w:br/>
      </w:r>
      <w:r>
        <w:t xml:space="preserve">Date: ______________________</w:t>
      </w:r>
    </w:p>
    <w:p>
      <w:pPr>
        <w:pStyle w:val="BodyText"/>
      </w:pPr>
      <w:r>
        <w:t xml:space="preserve">This Quotation Estimate document (Ref: QE-ANK-2025-0417) was prepared exclusively for the engagement of a Professor in Turkey Ankara. It is not a contract until formally executed by both parties. © 2025 Academic Partnerships Consultancy, Ankara, Turkey.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Professor Engagement - Turkey Ankara</dc:title>
  <dc:creator/>
  <dc:language>en</dc:language>
  <cp:keywords/>
  <dcterms:created xsi:type="dcterms:W3CDTF">2026-10-10T02:16:39Z</dcterms:created>
  <dcterms:modified xsi:type="dcterms:W3CDTF">2026-10-10T02:16:39Z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