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Professorial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Professorial &amp; Academic Consulting Services</w:t>
      </w:r>
    </w:p>
    <w:p>
      <w:pPr>
        <w:pStyle w:val="BodyText"/>
      </w:pPr>
      <w:r>
        <w:t xml:space="preserve">United Arab Emirates — Dubai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QTE-DXB-2025-04782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Ahmed Al-Mansoori, Professor of Applied Sciences &amp; Academic Director, Emirates Scholarly Consultancy Group (ESCG)</w:t>
            </w:r>
          </w:p>
        </w:tc>
      </w:tr>
      <w:tr>
        <w:tc>
          <w:tcPr/>
          <w:p>
            <w:pPr>
              <w:pStyle w:val="Compact"/>
              <w:jc w:val="left"/>
            </w:pPr>
            <w:r>
              <w:t xml:space="preserve">Issued From:</w:t>
            </w:r>
          </w:p>
        </w:tc>
        <w:tc>
          <w:tcPr/>
          <w:p>
            <w:pPr>
              <w:pStyle w:val="Compact"/>
              <w:jc w:val="left"/>
            </w:pPr>
            <w:r>
              <w:t xml:space="preserve">Emirates Scholarly Consultancy Group, Office 1204, Level 12, Dubai International Financial Centre (DIFC), Gate District, Dubai, United Arab Emirates</w:t>
            </w:r>
          </w:p>
        </w:tc>
      </w:tr>
      <w:tr>
        <w:tc>
          <w:tcPr/>
          <w:p>
            <w:pPr>
              <w:pStyle w:val="Compact"/>
              <w:jc w:val="left"/>
            </w:pPr>
            <w:r>
              <w:t xml:space="preserve">Prepared For:</w:t>
            </w:r>
          </w:p>
        </w:tc>
        <w:tc>
          <w:tcPr/>
          <w:p>
            <w:pPr>
              <w:pStyle w:val="Compact"/>
              <w:jc w:val="left"/>
            </w:pPr>
            <w:r>
              <w:t xml:space="preserve">Al Noor Educational Development Foundation, P.O. Box 45210, Jumeirah, Dubai, United Arab Emirates</w:t>
            </w:r>
          </w:p>
        </w:tc>
      </w:tr>
      <w:tr>
        <w:tc>
          <w:tcPr/>
          <w:p>
            <w:pPr>
              <w:pStyle w:val="Compact"/>
              <w:jc w:val="left"/>
            </w:pPr>
            <w:r>
              <w:t xml:space="preserve">Contact Person:</w:t>
            </w:r>
          </w:p>
        </w:tc>
        <w:tc>
          <w:tcPr/>
          <w:p>
            <w:pPr>
              <w:pStyle w:val="Compact"/>
              <w:jc w:val="left"/>
            </w:pPr>
            <w:r>
              <w:t xml:space="preserve">Ms. Fatima Al-Rashidi, Director of Academic Programs</w:t>
            </w:r>
          </w:p>
        </w:tc>
      </w:tr>
      <w:tr>
        <w:tc>
          <w:tcPr/>
          <w:p>
            <w:pPr>
              <w:pStyle w:val="Compact"/>
              <w:jc w:val="left"/>
            </w:pPr>
            <w:r>
              <w:t xml:space="preserve">Currency:</w:t>
            </w:r>
          </w:p>
        </w:tc>
        <w:tc>
          <w:tcPr/>
          <w:p>
            <w:pPr>
              <w:pStyle w:val="Compact"/>
              <w:jc w:val="left"/>
            </w:pPr>
            <w:r>
              <w:t xml:space="preserve">United Arab Emirates Dirham (AED)</w:t>
            </w:r>
          </w:p>
        </w:tc>
      </w:tr>
    </w:tbl>
    <w:bookmarkStart w:id="21" w:name="scope-of-professorial-services"/>
    <w:p>
      <w:pPr>
        <w:pStyle w:val="Heading2"/>
      </w:pPr>
      <w:r>
        <w:t xml:space="preserve">1. Scope of Professorial Services</w:t>
      </w:r>
    </w:p>
    <w:p>
      <w:pPr>
        <w:pStyle w:val="FirstParagraph"/>
      </w:pPr>
      <w:r>
        <w:t xml:space="preserve">This Quotation Estimate is issued by Emirates Scholarly Consultancy Group (hereinafter referred to as "the Provider") in response to the formal request submitted by Al Noor Educational Development Foundation (hereinafter referred to as "the Client") for the engagement of a senior Professor to deliver a comprehensive suite of academic and research-oriented services within the jurisdiction of Dubai, United Arab Emirates. The Professor engaged under this Quotation Estimate shall hold a minimum of a Doctorate (Ph.D.) in the relevant discipline, possess no fewer than fifteen (15) years of post-doctoral teaching and research experience, and maintain an active academic affiliation with a recognized institution accredited by the Commission for Academic Accreditation (CAA) of the United Arab Emirates.</w:t>
      </w:r>
    </w:p>
    <w:p>
      <w:pPr>
        <w:pStyle w:val="BodyText"/>
      </w:pPr>
      <w:r>
        <w:t xml:space="preserve">The services outlined in this Quotation Estimate are designed to support the Client's strategic objectives in curriculum development, faculty capacity building, and applied research collaboration, all conducted in full compliance with the regulatory framework established by the Dubai Knowledge and Human Development Authority (KHDA) and the relevant federal education authorities of the United Arab Emirates.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Professorial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Professor-led intensive curriculum design workshop for undergraduate engineering programs, including needs assessment, learning outcome mapping, and delivery of a 5-day on-site workshop at the Client's Dubai campus.</w:t>
            </w:r>
          </w:p>
        </w:tc>
        <w:tc>
          <w:tcPr/>
          <w:p>
            <w:pPr>
              <w:pStyle w:val="Compact"/>
              <w:jc w:val="left"/>
            </w:pPr>
            <w:r>
              <w:t xml:space="preserve">5 days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Professorial research supervision and mentorship for a cohort of twelve (12) postgraduate students, encompassing bi-weekly one-on-one sessions, thesis review, and guidance on publication strategy in peer-reviewed journals indexed in Scopus and Web of Science.</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Delivery of a 3-day executive academic leadership seminar for senior faculty members, covering topics in evidence-based pedagogy, research ethics under UAE federal law, and international accreditation standards (AACSB, ABET).</w:t>
            </w:r>
          </w:p>
        </w:tc>
        <w:tc>
          <w:tcPr/>
          <w:p>
            <w:pPr>
              <w:pStyle w:val="Compact"/>
              <w:jc w:val="left"/>
            </w:pPr>
            <w:r>
              <w:t xml:space="preserve">3 days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Professor's preparation and delivery of a comprehensive 80-page applied research report on sustainable urban infrastructure, to be presented at the Dubai International Academic Conference 2025, including all associated peer-review revisions.</w:t>
            </w:r>
          </w:p>
        </w:tc>
        <w:tc>
          <w:tcPr/>
          <w:p>
            <w:pPr>
              <w:pStyle w:val="Compact"/>
              <w:jc w:val="left"/>
            </w:pPr>
            <w:r>
              <w:t xml:space="preserve">1 report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Monthly advisory retainer for the Client's Academic Board, providing the Professor's expert opinion on strategic academic planning, faculty recruitment criteria, and alignment with the UAE National Strategy for Higher Education 2031.</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Travel, accommodation, and local transportation within Dubai and the wider United Arab Emirates for the Professor and one (1) research assistant during all on-site engagements, inclusive of visa processing fees and medical insurance as mandated by UAE immigration regulations.</w:t>
            </w:r>
          </w:p>
        </w:tc>
        <w:tc>
          <w:tcPr/>
          <w:p>
            <w:pPr>
              <w:pStyle w:val="Compact"/>
              <w:jc w:val="left"/>
            </w:pPr>
            <w:r>
              <w:t xml:space="preserve">As required</w:t>
            </w:r>
          </w:p>
        </w:tc>
        <w:tc>
          <w:tcPr/>
          <w:p>
            <w:pPr>
              <w:pStyle w:val="Compact"/>
              <w:jc w:val="left"/>
            </w:pPr>
            <w:r>
              <w:t xml:space="preserve">1.00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539,500.00 AED</w:t>
            </w:r>
          </w:p>
        </w:tc>
      </w:tr>
      <w:tr>
        <w:tc>
          <w:tcPr/>
          <w:p>
            <w:pPr>
              <w:pStyle w:val="Compact"/>
              <w:jc w:val="left"/>
            </w:pPr>
            <w:r>
              <w:t xml:space="preserve">VAT (5% — Federal Tax Authority, UAE)</w:t>
            </w:r>
          </w:p>
        </w:tc>
        <w:tc>
          <w:tcPr/>
          <w:p>
            <w:pPr>
              <w:pStyle w:val="Compact"/>
              <w:jc w:val="right"/>
            </w:pPr>
            <w:r>
              <w:t xml:space="preserve">26,975.00 AED</w:t>
            </w:r>
          </w:p>
        </w:tc>
      </w:tr>
      <w:tr>
        <w:tc>
          <w:tcPr/>
          <w:p>
            <w:pPr>
              <w:pStyle w:val="Compact"/>
              <w:jc w:val="left"/>
            </w:pPr>
            <w:r>
              <w:t xml:space="preserve">Grand Total</w:t>
            </w:r>
          </w:p>
        </w:tc>
        <w:tc>
          <w:tcPr/>
          <w:p>
            <w:pPr>
              <w:pStyle w:val="Compact"/>
              <w:jc w:val="right"/>
            </w:pPr>
            <w:r>
              <w:t xml:space="preserve">566,475.00 AED</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Any acceptance beyond this period shall be subject to re-evaluation of rates by the Provider.</w:t>
      </w:r>
    </w:p>
    <w:p>
      <w:pPr>
        <w:pStyle w:val="BodyText"/>
      </w:pPr>
      <w:r>
        <w:rPr>
          <w:bCs/>
          <w:b/>
        </w:rPr>
        <w:t xml:space="preserve">3.2 Payment Terms:</w:t>
      </w:r>
      <w:r>
        <w:t xml:space="preserve"> </w:t>
      </w:r>
      <w:r>
        <w:t xml:space="preserve">A non-refundable advance payment of twenty-five percent (25%) of the Grand Total shall be due upon execution of the service agreement. The remaining seventy-five percent (75%) shall be payable in three equal monthly installments, with each installment due within fourteen (14) days of the invoice date. All payments shall be made in United Arab Emirates Dirhams (AED) via bank transfer to the Provider's designated corporate account in Dubai.</w:t>
      </w:r>
    </w:p>
    <w:p>
      <w:pPr>
        <w:pStyle w:val="BodyText"/>
      </w:pPr>
      <w:r>
        <w:rPr>
          <w:bCs/>
          <w:b/>
        </w:rPr>
        <w:t xml:space="preserve">3.3 Intellectual Property:</w:t>
      </w:r>
      <w:r>
        <w:t xml:space="preserve"> </w:t>
      </w:r>
      <w:r>
        <w:t xml:space="preserve">All research outputs, reports, and curriculum materials produced by the Professor under this engagement shall be jointly owned by the Provider and the Client, as stipulated in the master service agreement. Publication rights shall be governed by the UAE Federal Law No. 38 of 2021 on the Protection of Copyright and Related Rights.</w:t>
      </w:r>
    </w:p>
    <w:p>
      <w:pPr>
        <w:pStyle w:val="BodyText"/>
      </w:pPr>
      <w:r>
        <w:rPr>
          <w:bCs/>
          <w:b/>
        </w:rPr>
        <w:t xml:space="preserve">3.4 Confidentiality:</w:t>
      </w:r>
      <w:r>
        <w:t xml:space="preserve"> </w:t>
      </w:r>
      <w:r>
        <w:t xml:space="preserve">The Professor and all personnel engaged under this Quotation Estimate shall adhere to strict confidentiality obligations in accordance with the UAE Federal Decree-Law No. 46 of 2021 on the Protection of Personal Data.</w:t>
      </w:r>
    </w:p>
    <w:p>
      <w:pPr>
        <w:pStyle w:val="BodyText"/>
      </w:pPr>
      <w:r>
        <w:rPr>
          <w:bCs/>
          <w:b/>
        </w:rPr>
        <w:t xml:space="preserve">3.5 Governing Law and Jurisdiction:</w:t>
      </w:r>
      <w:r>
        <w:t xml:space="preserve"> </w:t>
      </w:r>
      <w:r>
        <w:t xml:space="preserve">This Quotation Estimate and any resulting contract shall be governed by and construed in accordance with the laws of the United Arab Emirates. Any disputes shall be resolved through arbitration in Dubai under the rules of the Dubai International Arbitration Centre (DIAC).</w:t>
      </w:r>
    </w:p>
    <w:p>
      <w:pPr>
        <w:pStyle w:val="BodyText"/>
      </w:pPr>
      <w:r>
        <w:rPr>
          <w:bCs/>
          <w:b/>
        </w:rPr>
        <w:t xml:space="preserve">3.6 Cancellation:</w:t>
      </w:r>
      <w:r>
        <w:t xml:space="preserve"> </w:t>
      </w:r>
      <w:r>
        <w:t xml:space="preserve">Either party may terminate the engagement with a written notice of thirty (30) days. In the event of early termination by the Client, all fees for services already rendered and non-cancellable commitments shall remain payable.</w:t>
      </w:r>
    </w:p>
    <w:p>
      <w:pPr>
        <w:pStyle w:val="BodyText"/>
      </w:pPr>
      <w:r>
        <w:rPr>
          <w:bCs/>
          <w:b/>
        </w:rPr>
        <w:t xml:space="preserve">3.7 Regulatory Compliance:</w:t>
      </w:r>
      <w:r>
        <w:t xml:space="preserve"> </w:t>
      </w:r>
      <w:r>
        <w:t xml:space="preserve">All services shall be delivered in compliance with the regulations of the Dubai Knowledge and Human Development Authority (KHDA), the UAE Ministry of Education, and the relevant professional licensing requirements for academic practitioners operating in the Emirate of Dubai.</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Quotation Estimate accurately reflects the scope, cost, and terms of the Professorial services to be rendered in Dubai, United Arab Emirates. This document does not constitute a binding contract until a formal service agreement is executed by both parties.</w:t>
      </w:r>
    </w:p>
    <w:p>
      <w:pPr>
        <w:pStyle w:val="BodyText"/>
      </w:pPr>
      <w:r>
        <w:rPr>
          <w:bCs/>
          <w:b/>
        </w:rPr>
        <w:t xml:space="preserve">For the Provider</w:t>
      </w:r>
      <w:r>
        <w:br/>
      </w:r>
      <w:r>
        <w:t xml:space="preserve">Dr. Ahmed Al-Mansoori</w:t>
      </w:r>
      <w:r>
        <w:br/>
      </w:r>
      <w:r>
        <w:t xml:space="preserve">Professor &amp; Academic Director</w:t>
      </w:r>
      <w:r>
        <w:br/>
      </w:r>
      <w:r>
        <w:t xml:space="preserve">Emirates Scholarly Consultancy Group</w:t>
      </w:r>
      <w:r>
        <w:br/>
      </w:r>
      <w:r>
        <w:t xml:space="preserve">Date: _______________</w:t>
      </w:r>
    </w:p>
    <w:p>
      <w:pPr>
        <w:pStyle w:val="BodyText"/>
      </w:pPr>
      <w:r>
        <w:rPr>
          <w:bCs/>
          <w:b/>
        </w:rPr>
        <w:t xml:space="preserve">For the Client</w:t>
      </w:r>
      <w:r>
        <w:br/>
      </w:r>
      <w:r>
        <w:t xml:space="preserve">Ms. Fatima Al-Rashidi</w:t>
      </w:r>
      <w:r>
        <w:br/>
      </w:r>
      <w:r>
        <w:t xml:space="preserve">Director of Academic Programs</w:t>
      </w:r>
      <w:r>
        <w:br/>
      </w:r>
      <w:r>
        <w:t xml:space="preserve">Al Noor Educational Development Foundation</w:t>
      </w:r>
      <w:r>
        <w:br/>
      </w:r>
      <w:r>
        <w:t xml:space="preserve">Date: _______________</w:t>
      </w:r>
    </w:p>
    <w:p>
      <w:pPr>
        <w:pStyle w:val="BodyText"/>
      </w:pPr>
      <w:r>
        <w:t xml:space="preserve">Emirates Scholarly Consultancy Group — TRN: 100452876 — Dubai, United Arab Emirates — This Quotation Estimate is a controlled document. Unauthorized reproduction or distribution is prohibited under UAE law.</w:t>
      </w:r>
    </w:p>
    <w:p>
      <w:pPr>
        <w:pStyle w:val="BodyText"/>
      </w:pPr>
      <w:r>
        <w:t xml:space="preserve">Document Reference: QTE-DXB-2025-04782  |  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Professorial Services - United Arab Emirates Dubai</dc:title>
  <dc:creator/>
  <dc:language>en</dc:language>
  <cp:keywords/>
  <dcterms:created xsi:type="dcterms:W3CDTF">2026-10-10T09:53:24Z</dcterms:created>
  <dcterms:modified xsi:type="dcterms:W3CDTF">2026-10-10T09:53:24Z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